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DCC" w:rsidRPr="001D6B1E" w:rsidRDefault="009F1B42" w:rsidP="00FC6C7D">
      <w:pPr>
        <w:jc w:val="right"/>
        <w:rPr>
          <w:rFonts w:cstheme="minorHAnsi"/>
          <w:rtl/>
          <w:lang w:bidi="fa-IR"/>
        </w:rPr>
      </w:pPr>
      <w:r w:rsidRPr="001D6B1E">
        <w:rPr>
          <w:rFonts w:cstheme="minorHAnsi"/>
          <w:rtl/>
          <w:lang w:bidi="fa-IR"/>
        </w:rPr>
        <w:t xml:space="preserve">بسم الله الرحمن الرحیم </w:t>
      </w:r>
    </w:p>
    <w:p w:rsidR="009F1B42" w:rsidRPr="001D6B1E" w:rsidRDefault="009F1B42" w:rsidP="00FC6C7D">
      <w:pPr>
        <w:jc w:val="right"/>
        <w:rPr>
          <w:rFonts w:cstheme="minorHAnsi"/>
          <w:rtl/>
          <w:lang w:bidi="fa-IR"/>
        </w:rPr>
      </w:pPr>
      <w:r w:rsidRPr="001D6B1E">
        <w:rPr>
          <w:rFonts w:cstheme="minorHAnsi"/>
          <w:highlight w:val="yellow"/>
          <w:rtl/>
          <w:lang w:bidi="fa-IR"/>
        </w:rPr>
        <w:t>شنبه 8/3/1400- 17شوال 1442-29مه 2021</w:t>
      </w:r>
    </w:p>
    <w:p w:rsidR="009F1B42" w:rsidRPr="001D6B1E" w:rsidRDefault="009F1B42" w:rsidP="00FC6C7D">
      <w:pPr>
        <w:jc w:val="right"/>
        <w:rPr>
          <w:rFonts w:cstheme="minorHAnsi"/>
          <w:lang w:bidi="fa-IR"/>
        </w:rPr>
      </w:pPr>
      <w:r w:rsidRPr="001D6B1E">
        <w:rPr>
          <w:rFonts w:cstheme="minorHAnsi"/>
          <w:highlight w:val="yellow"/>
          <w:rtl/>
          <w:lang w:bidi="fa-IR"/>
        </w:rPr>
        <w:t>درس 355و356فقه الاداره –فقه النظاره – نظارت بر برنامه – احکام نظارت -نظارت استصوابی یا موثر</w:t>
      </w:r>
    </w:p>
    <w:p w:rsidR="009F1B42" w:rsidRPr="001D6B1E" w:rsidRDefault="009F1B42" w:rsidP="001D6B1E">
      <w:pPr>
        <w:rPr>
          <w:rFonts w:cstheme="minorHAnsi"/>
          <w:lang w:bidi="fa-IR"/>
        </w:rPr>
      </w:pPr>
    </w:p>
    <w:p w:rsidR="009F1B42" w:rsidRPr="001D6B1E" w:rsidRDefault="001D6B1E" w:rsidP="001D6B1E">
      <w:pPr>
        <w:tabs>
          <w:tab w:val="left" w:pos="6193"/>
          <w:tab w:val="right" w:pos="9360"/>
        </w:tabs>
        <w:rPr>
          <w:rFonts w:cstheme="minorHAnsi"/>
          <w:color w:val="FF0000"/>
          <w:rtl/>
          <w:lang w:bidi="fa-IR"/>
        </w:rPr>
      </w:pPr>
      <w:r w:rsidRPr="001D6B1E">
        <w:rPr>
          <w:rFonts w:cstheme="minorHAnsi"/>
          <w:color w:val="FF0000"/>
          <w:rtl/>
          <w:lang w:bidi="fa-IR"/>
        </w:rPr>
        <w:tab/>
      </w:r>
      <w:r w:rsidRPr="001D6B1E">
        <w:rPr>
          <w:rFonts w:cstheme="minorHAnsi"/>
          <w:color w:val="FF0000"/>
          <w:rtl/>
          <w:lang w:bidi="fa-IR"/>
        </w:rPr>
        <w:tab/>
      </w:r>
      <w:r w:rsidR="009F1B42" w:rsidRPr="001D6B1E">
        <w:rPr>
          <w:rFonts w:cstheme="minorHAnsi"/>
          <w:color w:val="FF0000"/>
          <w:rtl/>
          <w:lang w:bidi="fa-IR"/>
        </w:rPr>
        <w:t>مساله : نظارت استصوابی چه حکمی دارد ؟</w:t>
      </w:r>
    </w:p>
    <w:p w:rsidR="008852E3" w:rsidRPr="001D6B1E" w:rsidRDefault="009F1B42" w:rsidP="001D6B1E">
      <w:pPr>
        <w:tabs>
          <w:tab w:val="left" w:pos="8489"/>
          <w:tab w:val="right" w:pos="9360"/>
        </w:tabs>
        <w:jc w:val="right"/>
        <w:rPr>
          <w:rFonts w:cstheme="minorHAnsi"/>
          <w:rtl/>
          <w:lang w:bidi="fa-IR"/>
        </w:rPr>
      </w:pPr>
      <w:r w:rsidRPr="001D6B1E">
        <w:rPr>
          <w:rFonts w:cstheme="minorHAnsi"/>
          <w:rtl/>
          <w:lang w:bidi="fa-IR"/>
        </w:rPr>
        <w:tab/>
      </w:r>
      <w:r w:rsidRPr="001D6B1E">
        <w:rPr>
          <w:rFonts w:cstheme="minorHAnsi"/>
          <w:rtl/>
          <w:lang w:bidi="fa-IR"/>
        </w:rPr>
        <w:tab/>
        <w:t xml:space="preserve"> </w:t>
      </w:r>
      <w:r w:rsidR="001D6B1E">
        <w:rPr>
          <w:rFonts w:cstheme="minorHAnsi"/>
          <w:highlight w:val="yellow"/>
          <w:rtl/>
          <w:lang w:bidi="fa-IR"/>
        </w:rPr>
        <w:t>فقه الحدی</w:t>
      </w:r>
    </w:p>
    <w:p w:rsidR="008852E3" w:rsidRPr="001D6B1E" w:rsidRDefault="008852E3" w:rsidP="00FC6C7D">
      <w:pPr>
        <w:pStyle w:val="NormalWeb"/>
        <w:jc w:val="right"/>
        <w:rPr>
          <w:rFonts w:asciiTheme="minorHAnsi" w:hAnsiTheme="minorHAnsi" w:cstheme="minorHAnsi"/>
          <w:rtl/>
          <w:lang w:bidi="fa-IR"/>
        </w:rPr>
      </w:pPr>
      <w:r w:rsidRPr="001D6B1E">
        <w:rPr>
          <w:rFonts w:asciiTheme="minorHAnsi" w:hAnsiTheme="minorHAnsi" w:cstheme="minorHAnsi"/>
          <w:sz w:val="30"/>
          <w:szCs w:val="30"/>
          <w:rtl/>
          <w:lang w:bidi="fa-IR"/>
        </w:rPr>
        <w:t>5- مُحَمَّدُ بْنُ يَحْيَى عَنْ مُحَمَّدِ بْنِ الْحُسَيْنِ عَنْ مُحَمَّدِ بْنِ عِيسَى عَنْ صَفْوَانَ عَنْ دَاوُدَ بْنِ الْحُصَيْنِ عَنْ عُمَرَ بْنِ حَنْظَلَةَ قَالَ: سَأَلْتُ أَبَا عَبْدِ اللَّهِ ع عَنْ رَجُلَيْنِ مِنْ أَصْحَابِنَا يَكُونُ بَيْنَهُمَا مُنَازَعَةٌ فِي دَيْنٍ أَوْ مِيرَاثٍ فَتَحَاكَمَا إِلَى السُّلْطَانِ أَوْ إِلَى الْقُضَاةِ أَ يَحِلُّ ذَلِكَ فَقَالَ مَنْ تَحَاكَمَ إِلَى الطَّاغُوتِ فَحَكَمَ لَهُ فَإِنَّمَا يَأْخُذُ سُحْتاً وَ إِنْ كَانَ حَقُّهُ ثَابِتاً لِأَنَّهُ أَخَذَ بِحُكْمِ الطَّاغُوتِ وَ قَدْ أَمَرَ اللَّهُ أَنْ يُكْفَرَ بِهِ قُلْتُ كَيْفَ يَصْنَعَانِ قَالَ انْظُرُوا إِلَى مَنْ كَانَ مِنْكُمْ قَدْ رَوَى حَدِيثَنَا وَ نَظَرَ فِي حَلَالِنَا وَ حَرَامِنَا وَ عَرَفَ أَحْكَامَنَا فَارْضَوْا بِهِ حَكَماً فَإِنِّي قَدْ جَعَلْتُهُ‏ عَلَيْكُمْ‏ حَاكِماً فَإِذَا حَكَمَ بِحُكْمِنَا فَلَمْ يَقْبَلْهُ مِنْهُ فَإِنَّمَا بِحُكْمِ اللَّهِ قَدِ اسْتَخَفَّ وَ عَلَيْنَا رَدَّ وَ الرَّادُّ عَلَيْنَا الرَّادُّ عَلَى اللَّهِ وَ هُوَ عَلَى حَدِّ الشِّرْكِ بِاللَّهِ.</w:t>
      </w:r>
      <w:r w:rsidRPr="001D6B1E">
        <w:rPr>
          <w:rStyle w:val="FootnoteReference"/>
          <w:rFonts w:asciiTheme="minorHAnsi" w:hAnsiTheme="minorHAnsi" w:cstheme="minorHAnsi"/>
          <w:sz w:val="30"/>
          <w:szCs w:val="30"/>
          <w:rtl/>
          <w:lang w:bidi="fa-IR"/>
        </w:rPr>
        <w:footnoteReference w:id="1"/>
      </w:r>
    </w:p>
    <w:p w:rsidR="008852E3" w:rsidRPr="001D6B1E" w:rsidRDefault="00FC6C7D" w:rsidP="00FC6C7D">
      <w:pPr>
        <w:tabs>
          <w:tab w:val="left" w:pos="2786"/>
          <w:tab w:val="right" w:pos="9360"/>
        </w:tabs>
        <w:jc w:val="right"/>
        <w:rPr>
          <w:rFonts w:cstheme="minorHAnsi"/>
          <w:color w:val="FF0000"/>
          <w:sz w:val="30"/>
          <w:szCs w:val="30"/>
          <w:rtl/>
          <w:lang w:bidi="fa-IR"/>
        </w:rPr>
      </w:pPr>
      <w:r w:rsidRPr="001D6B1E">
        <w:rPr>
          <w:rFonts w:cstheme="minorHAnsi"/>
          <w:color w:val="FF0000"/>
          <w:rtl/>
          <w:lang w:bidi="fa-IR"/>
        </w:rPr>
        <w:lastRenderedPageBreak/>
        <w:tab/>
      </w:r>
      <w:r w:rsidRPr="001D6B1E">
        <w:rPr>
          <w:rFonts w:cstheme="minorHAnsi"/>
          <w:color w:val="FF0000"/>
          <w:rtl/>
          <w:lang w:bidi="fa-IR"/>
        </w:rPr>
        <w:tab/>
      </w:r>
      <w:r w:rsidR="008852E3" w:rsidRPr="001D6B1E">
        <w:rPr>
          <w:rFonts w:cstheme="minorHAnsi"/>
          <w:color w:val="FF0000"/>
          <w:rtl/>
          <w:lang w:bidi="fa-IR"/>
        </w:rPr>
        <w:t xml:space="preserve"> وجه استدلال به</w:t>
      </w:r>
      <w:r w:rsidRPr="001D6B1E">
        <w:rPr>
          <w:rFonts w:cstheme="minorHAnsi"/>
          <w:color w:val="FF0000"/>
          <w:rtl/>
          <w:lang w:bidi="fa-IR"/>
        </w:rPr>
        <w:t xml:space="preserve"> این</w:t>
      </w:r>
      <w:r w:rsidR="008852E3" w:rsidRPr="001D6B1E">
        <w:rPr>
          <w:rFonts w:cstheme="minorHAnsi"/>
          <w:color w:val="FF0000"/>
          <w:rtl/>
          <w:lang w:bidi="fa-IR"/>
        </w:rPr>
        <w:t xml:space="preserve"> صحیحه یا مصححه یا مقبوله</w:t>
      </w:r>
      <w:r w:rsidR="00333411" w:rsidRPr="001D6B1E">
        <w:rPr>
          <w:rStyle w:val="FootnoteReference"/>
          <w:rFonts w:cstheme="minorHAnsi"/>
          <w:color w:val="FF0000"/>
          <w:rtl/>
          <w:lang w:bidi="fa-IR"/>
        </w:rPr>
        <w:footnoteReference w:id="2"/>
      </w:r>
      <w:r w:rsidR="008852E3" w:rsidRPr="001D6B1E">
        <w:rPr>
          <w:rFonts w:cstheme="minorHAnsi"/>
          <w:color w:val="FF0000"/>
          <w:sz w:val="30"/>
          <w:szCs w:val="30"/>
          <w:rtl/>
          <w:lang w:bidi="fa-IR"/>
        </w:rPr>
        <w:t xml:space="preserve"> عُمَرَ بْنِ حَنْظَلَةَ</w:t>
      </w:r>
      <w:r w:rsidR="009F37B6" w:rsidRPr="001D6B1E">
        <w:rPr>
          <w:rStyle w:val="FootnoteReference"/>
          <w:rFonts w:cstheme="minorHAnsi"/>
          <w:color w:val="FF0000"/>
          <w:sz w:val="30"/>
          <w:szCs w:val="30"/>
          <w:rtl/>
          <w:lang w:bidi="fa-IR"/>
        </w:rPr>
        <w:footnoteReference w:id="3"/>
      </w:r>
      <w:r w:rsidRPr="001D6B1E">
        <w:rPr>
          <w:rFonts w:cstheme="minorHAnsi"/>
          <w:color w:val="FF0000"/>
          <w:sz w:val="30"/>
          <w:szCs w:val="30"/>
          <w:rtl/>
          <w:lang w:bidi="fa-IR"/>
        </w:rPr>
        <w:t xml:space="preserve"> (عادیه مسنده</w:t>
      </w:r>
    </w:p>
    <w:p w:rsidR="008852E3" w:rsidRPr="001D6B1E" w:rsidRDefault="008852E3" w:rsidP="00FC6C7D">
      <w:pPr>
        <w:jc w:val="right"/>
        <w:rPr>
          <w:rFonts w:cstheme="minorHAnsi"/>
          <w:sz w:val="30"/>
          <w:szCs w:val="30"/>
          <w:rtl/>
          <w:lang w:bidi="fa-IR"/>
        </w:rPr>
      </w:pPr>
      <w:r w:rsidRPr="001D6B1E">
        <w:rPr>
          <w:rFonts w:cstheme="minorHAnsi"/>
          <w:sz w:val="30"/>
          <w:szCs w:val="30"/>
          <w:rtl/>
          <w:lang w:bidi="fa-IR"/>
        </w:rPr>
        <w:lastRenderedPageBreak/>
        <w:t xml:space="preserve">امر به نظارت استصوابی شده است </w:t>
      </w:r>
      <w:r w:rsidR="002E5374" w:rsidRPr="001D6B1E">
        <w:rPr>
          <w:rFonts w:cstheme="minorHAnsi"/>
          <w:sz w:val="30"/>
          <w:szCs w:val="30"/>
          <w:rtl/>
          <w:lang w:bidi="fa-IR"/>
        </w:rPr>
        <w:t>(انظروا ...فارضوا ...)</w:t>
      </w:r>
      <w:r w:rsidRPr="001D6B1E">
        <w:rPr>
          <w:rFonts w:cstheme="minorHAnsi"/>
          <w:sz w:val="30"/>
          <w:szCs w:val="30"/>
          <w:rtl/>
          <w:lang w:bidi="fa-IR"/>
        </w:rPr>
        <w:t>که همان</w:t>
      </w:r>
      <w:r w:rsidR="00FC6C7D" w:rsidRPr="001D6B1E">
        <w:rPr>
          <w:rFonts w:cstheme="minorHAnsi"/>
          <w:sz w:val="30"/>
          <w:szCs w:val="30"/>
          <w:rtl/>
          <w:lang w:bidi="fa-IR"/>
        </w:rPr>
        <w:t xml:space="preserve"> نظارت موثر وصحیح و منتج به نتیج</w:t>
      </w:r>
      <w:r w:rsidRPr="001D6B1E">
        <w:rPr>
          <w:rFonts w:cstheme="minorHAnsi"/>
          <w:sz w:val="30"/>
          <w:szCs w:val="30"/>
          <w:rtl/>
          <w:lang w:bidi="fa-IR"/>
        </w:rPr>
        <w:t xml:space="preserve">ه و رای نهایی است </w:t>
      </w:r>
      <w:r w:rsidR="00FC6C7D" w:rsidRPr="001D6B1E">
        <w:rPr>
          <w:rFonts w:cstheme="minorHAnsi"/>
          <w:sz w:val="30"/>
          <w:szCs w:val="30"/>
          <w:rtl/>
          <w:lang w:bidi="fa-IR"/>
        </w:rPr>
        <w:t xml:space="preserve"> پس دال بر وجوب این نظارت است   مخاطب این امر  اعم از اشخاص حقیقی یا حقوقی است</w:t>
      </w:r>
      <w:r w:rsidR="00D00061" w:rsidRPr="001D6B1E">
        <w:rPr>
          <w:rFonts w:cstheme="minorHAnsi"/>
          <w:sz w:val="30"/>
          <w:szCs w:val="30"/>
          <w:rtl/>
          <w:lang w:bidi="fa-IR"/>
        </w:rPr>
        <w:t>.</w:t>
      </w:r>
      <w:r w:rsidR="00FC6C7D" w:rsidRPr="001D6B1E">
        <w:rPr>
          <w:rFonts w:cstheme="minorHAnsi"/>
          <w:sz w:val="30"/>
          <w:szCs w:val="30"/>
          <w:rtl/>
          <w:lang w:bidi="fa-IR"/>
        </w:rPr>
        <w:t xml:space="preserve">  موضوع </w:t>
      </w:r>
      <w:r w:rsidR="00D00061" w:rsidRPr="001D6B1E">
        <w:rPr>
          <w:rFonts w:cstheme="minorHAnsi"/>
          <w:sz w:val="30"/>
          <w:szCs w:val="30"/>
          <w:rtl/>
          <w:lang w:bidi="fa-IR"/>
        </w:rPr>
        <w:t>،</w:t>
      </w:r>
      <w:r w:rsidR="00FC6C7D" w:rsidRPr="001D6B1E">
        <w:rPr>
          <w:rFonts w:cstheme="minorHAnsi"/>
          <w:sz w:val="30"/>
          <w:szCs w:val="30"/>
          <w:rtl/>
          <w:lang w:bidi="fa-IR"/>
        </w:rPr>
        <w:t>انتخاب قاضی صالح و غیر طاغوت است که باید نظارت و دقت شود که واجد شرائط باشد بعد انتخاب شود  یعنی امر به نظارت و رضایت ( تصویب) توامان شده است یعنی نظارت تا حصول نتیجه صواب و مرضی الطرفین  جواز رضایت به قاضی جامع الشرائط که منصوب عام  امام ع است  ( انی جعلته علیکم حاکما ) یعنی نظارت</w:t>
      </w:r>
      <w:r w:rsidR="002E5374" w:rsidRPr="001D6B1E">
        <w:rPr>
          <w:rFonts w:cstheme="minorHAnsi"/>
          <w:sz w:val="30"/>
          <w:szCs w:val="30"/>
          <w:rtl/>
          <w:lang w:bidi="fa-IR"/>
        </w:rPr>
        <w:t xml:space="preserve"> استصوابی نه استطلاعی و استرجاعی که مثلا به مرجع دیگری ارجاع داده شود بلکه وظیفه ناظر  است که راضی به این قاضی شود  که کنایه از گزینش اوست  وچون مجعول امام ع هم هست  </w:t>
      </w:r>
      <w:r w:rsidR="002E5374" w:rsidRPr="001D6B1E">
        <w:rPr>
          <w:rFonts w:cstheme="minorHAnsi"/>
          <w:sz w:val="30"/>
          <w:szCs w:val="30"/>
          <w:rtl/>
          <w:lang w:bidi="fa-IR"/>
        </w:rPr>
        <w:lastRenderedPageBreak/>
        <w:t>گزینشی صواب و صحیح است  واین یعنی نظارت استصوابی که موثر و منتج به نتیجه نهایی است که بر ناظر و حسبه واجب است این نظارت .</w:t>
      </w:r>
    </w:p>
    <w:p w:rsidR="0037654A" w:rsidRPr="001D6B1E" w:rsidRDefault="0037654A" w:rsidP="00FC6C7D">
      <w:pPr>
        <w:jc w:val="right"/>
        <w:rPr>
          <w:rFonts w:cstheme="minorHAnsi"/>
          <w:sz w:val="30"/>
          <w:szCs w:val="30"/>
          <w:rtl/>
          <w:lang w:bidi="fa-IR"/>
        </w:rPr>
      </w:pPr>
      <w:r w:rsidRPr="001D6B1E">
        <w:rPr>
          <w:rFonts w:cstheme="minorHAnsi"/>
          <w:sz w:val="30"/>
          <w:szCs w:val="30"/>
          <w:rtl/>
          <w:lang w:bidi="fa-IR"/>
        </w:rPr>
        <w:t xml:space="preserve"> با الغاء خصوصیت از قاضی تحکیم  میتوان هر فرد یا مقام منتخب را مشمول این روایت دانست  هرکس که میخواهد گزینش صحیح شود مثلا مقامی دولتی باشد که در مظان تصدی یک منصب است  باید همین فرآیند نظارتی  و گزینشی روی او اعمال شود </w:t>
      </w:r>
    </w:p>
    <w:p w:rsidR="00D87D0D" w:rsidRPr="001D6B1E" w:rsidRDefault="00D87D0D" w:rsidP="007B0AAF">
      <w:pPr>
        <w:jc w:val="right"/>
        <w:rPr>
          <w:rFonts w:cstheme="minorHAnsi"/>
          <w:rtl/>
          <w:lang w:bidi="fa-IR"/>
        </w:rPr>
      </w:pPr>
      <w:r w:rsidRPr="001D6B1E">
        <w:rPr>
          <w:rFonts w:cstheme="minorHAnsi"/>
          <w:sz w:val="30"/>
          <w:szCs w:val="30"/>
          <w:rtl/>
          <w:lang w:bidi="fa-IR"/>
        </w:rPr>
        <w:t xml:space="preserve"> با تنقیح مناط میتوان هر مورد نظارتی اعم از  افراد یا برنامه را هم مشمول دانست مناط </w:t>
      </w:r>
      <w:r w:rsidR="007B0AAF" w:rsidRPr="001D6B1E">
        <w:rPr>
          <w:rFonts w:cstheme="minorHAnsi"/>
          <w:sz w:val="30"/>
          <w:szCs w:val="30"/>
          <w:rtl/>
          <w:lang w:bidi="fa-IR"/>
        </w:rPr>
        <w:t xml:space="preserve">حصول </w:t>
      </w:r>
      <w:r w:rsidRPr="001D6B1E">
        <w:rPr>
          <w:rFonts w:cstheme="minorHAnsi"/>
          <w:sz w:val="30"/>
          <w:szCs w:val="30"/>
          <w:rtl/>
          <w:lang w:bidi="fa-IR"/>
        </w:rPr>
        <w:t xml:space="preserve">اطمینان  </w:t>
      </w:r>
      <w:r w:rsidR="007B0AAF" w:rsidRPr="001D6B1E">
        <w:rPr>
          <w:rFonts w:cstheme="minorHAnsi"/>
          <w:sz w:val="30"/>
          <w:szCs w:val="30"/>
          <w:rtl/>
          <w:lang w:bidi="fa-IR"/>
        </w:rPr>
        <w:t>نسبت به مورد نظارت است که صواب  وصحیح باشد  وجامع الشرائط و الاجزاء باشد یعنی اگر برنامه یا قانونی هم باشد که شرائط تصویب  را داشته باشد مورد نظارت استصوابی قرار میگیرد که وجوب اعمال دارد . یعنی  انظروا .. فارضوا به این قانون صواب  واورا تصویب کنید یعنی صواب بدانید یعنی استصوابش نمایید .</w:t>
      </w:r>
    </w:p>
    <w:p w:rsidR="00B61680" w:rsidRPr="001D6B1E" w:rsidRDefault="00B61680" w:rsidP="00B61680">
      <w:pPr>
        <w:pStyle w:val="NormalWeb"/>
        <w:bidi/>
        <w:rPr>
          <w:rFonts w:asciiTheme="minorHAnsi" w:hAnsiTheme="minorHAnsi" w:cstheme="minorHAnsi"/>
          <w:rtl/>
          <w:lang w:bidi="fa-IR"/>
        </w:rPr>
      </w:pPr>
      <w:r w:rsidRPr="001D6B1E">
        <w:rPr>
          <w:rFonts w:asciiTheme="minorHAnsi" w:hAnsiTheme="minorHAnsi" w:cstheme="minorHAnsi"/>
          <w:sz w:val="30"/>
          <w:szCs w:val="30"/>
          <w:rtl/>
          <w:lang w:bidi="fa-IR"/>
        </w:rPr>
        <w:t>10- مُحَمَّدُ بْنُ يَحْيَى عَنْ مُحَمَّدِ بْنِ الْحُسَيْنِ عَنْ مُحَمَّدِ بْنِ عِيسَى عَنْ صَفْوَانَ بْنِ يَحْيَى عَنْ دَاوُدَ بْنِ الْحُصَيْنِ عَنْ عُمَرَ بْنِ حَنْظَلَةَ قَالَ: سَأَلْتُ أَبَا عَبْدِ اللَّهِ ع- عَنْ رَجُلَيْنِ مِنْ أَصْحَابِنَا بَيْنَهُمَا مُنَازَعَةٌ فِي دَيْنٍ أَوْ مِيرَاثٍ فَتَحَاكَمَا إِلَى السُّلْطَانِ وَ إِلَى الْقُضَاةِ أَ يَحِلُّ ذَلِكَ قَالَ مَنْ تَحَاكَمَ‏ إِلَيْهِمْ‏ فِي حَقٍّ أَوْ بَاطِلٍ فَإِنَّمَا تَحَاكَمَ إِلَى الطَّاغُوتِ وَ مَا يَحْكُمُ لَهُ فَإِنَّمَا يَأْخُذُ سُحْتاً وَ إِنْ كَانَ حَقّاً ثَابِتاً لِأَنَّهُ أَخَذَهُ بِحُكْمِ الطَّاغُوتِ وَ قَدْ أَمَرَ اللَّهُ أَنْ يُكْفَرَ بِهِ قَالَ اللَّهُ تَعَالَى‏ يُرِيدُونَ أَنْ يَتَحاكَمُوا إِلَى الطَّاغُوتِ‏ وَ قَدْ أُمِرُوا أَنْ يَكْفُرُوا بِهِ‏</w:t>
      </w:r>
      <w:r w:rsidRPr="001D6B1E">
        <w:rPr>
          <w:rStyle w:val="FootnoteReference"/>
          <w:rFonts w:asciiTheme="minorHAnsi" w:hAnsiTheme="minorHAnsi" w:cstheme="minorHAnsi"/>
          <w:sz w:val="30"/>
          <w:szCs w:val="30"/>
          <w:rtl/>
          <w:lang w:bidi="fa-IR"/>
        </w:rPr>
        <w:footnoteReference w:id="4"/>
      </w:r>
      <w:r w:rsidRPr="001D6B1E">
        <w:rPr>
          <w:rFonts w:asciiTheme="minorHAnsi" w:hAnsiTheme="minorHAnsi" w:cstheme="minorHAnsi"/>
          <w:sz w:val="30"/>
          <w:szCs w:val="30"/>
          <w:rtl/>
          <w:lang w:bidi="fa-IR"/>
        </w:rPr>
        <w:t xml:space="preserve"> قُلْتُ فَكَيْفَ يَصْنَعَانِ قَالَ </w:t>
      </w:r>
      <w:r w:rsidRPr="001D6B1E">
        <w:rPr>
          <w:rFonts w:asciiTheme="minorHAnsi" w:hAnsiTheme="minorHAnsi" w:cstheme="minorHAnsi"/>
          <w:sz w:val="30"/>
          <w:szCs w:val="30"/>
          <w:highlight w:val="yellow"/>
          <w:rtl/>
          <w:lang w:bidi="fa-IR"/>
        </w:rPr>
        <w:t>يَنْظُرَانِ</w:t>
      </w:r>
      <w:r w:rsidRPr="001D6B1E">
        <w:rPr>
          <w:rFonts w:asciiTheme="minorHAnsi" w:hAnsiTheme="minorHAnsi" w:cstheme="minorHAnsi"/>
          <w:sz w:val="30"/>
          <w:szCs w:val="30"/>
          <w:rtl/>
          <w:lang w:bidi="fa-IR"/>
        </w:rPr>
        <w:t xml:space="preserve"> إِلَى مَنْ كَانَ مِنْكُمْ مِمَّنْ قَدْ رَوَى حَدِيثَنَا وَ نَظَرَ فِي حَلَالِنَا وَ حَرَامِنَا وَ عَرَفَ أَحْكَامَنَا </w:t>
      </w:r>
      <w:r w:rsidRPr="001D6B1E">
        <w:rPr>
          <w:rFonts w:asciiTheme="minorHAnsi" w:hAnsiTheme="minorHAnsi" w:cstheme="minorHAnsi"/>
          <w:sz w:val="30"/>
          <w:szCs w:val="30"/>
          <w:highlight w:val="yellow"/>
          <w:rtl/>
          <w:lang w:bidi="fa-IR"/>
        </w:rPr>
        <w:t>فَلْيَرْضَوْا بِهِ</w:t>
      </w:r>
      <w:r w:rsidRPr="001D6B1E">
        <w:rPr>
          <w:rFonts w:asciiTheme="minorHAnsi" w:hAnsiTheme="minorHAnsi" w:cstheme="minorHAnsi"/>
          <w:sz w:val="30"/>
          <w:szCs w:val="30"/>
          <w:rtl/>
          <w:lang w:bidi="fa-IR"/>
        </w:rPr>
        <w:t xml:space="preserve"> حَكَماً فَإِنِّي قَدْ جَعَلْتُهُ عَلَيْكُمْ حَاكِماً فَإِذَا حَكَمَ بِحُكْمِنَا فَلَمْ يَقْبَلْهُ مِنْهُ فَإِنَّمَا اسْتَخَفَّ بِحُكْمِ اللَّهِ وَ عَلَيْنَا رَدَّ وَ الرَّادُّ عَلَيْنَا الرَّادُّ عَلَى اللَّهِ وَ هُوَ عَلَى حَدِّ الشِّرْكِ بِاللَّهِ قُلْتُ فَإِنْ كَانَ كُلُّ رَجُلٍ اخْتَارَ رَجُلًا مِنْ أَصْحَابِنَا فَرَضِيَا أَنْ يَكُونَا النَّاظِرَيْنِ فِي حَقِّهِمَا وَ اخْتَلَفَا فِيمَا حَكَمَا وَ كِلَاهُمَا اخْتَلَفَا فِي حَدِيثِكُمْ قَالَ الْحُكْمُ مَا حَكَمَ بِهِ أَعْدَلُهُمَا وَ أَفْقَهُهُمَا وَ أَصْدَقُهُمَا فِي الْحَدِيثِ وَ أَوْرَعُهُمَا</w:t>
      </w:r>
      <w:r w:rsidRPr="001D6B1E">
        <w:rPr>
          <w:rStyle w:val="FootnoteReference"/>
          <w:rFonts w:asciiTheme="minorHAnsi" w:hAnsiTheme="minorHAnsi" w:cstheme="minorHAnsi"/>
          <w:sz w:val="30"/>
          <w:szCs w:val="30"/>
          <w:rtl/>
          <w:lang w:bidi="fa-IR"/>
        </w:rPr>
        <w:footnoteReference w:id="5"/>
      </w:r>
      <w:r w:rsidRPr="001D6B1E">
        <w:rPr>
          <w:rFonts w:asciiTheme="minorHAnsi" w:hAnsiTheme="minorHAnsi" w:cstheme="minorHAnsi"/>
          <w:sz w:val="30"/>
          <w:szCs w:val="30"/>
          <w:rtl/>
          <w:lang w:bidi="fa-IR"/>
        </w:rPr>
        <w:t xml:space="preserve"> وَ لَا يَلْتَفِتْ إِلَى مَا يَحْكُمُ بِهِ الْآخَرُ قَالَ قُلْتُ فَإِنَّهُمَا عَدْلَانِ مَرْضِيَّانِ عِنْدَ أَصْحَابِنَا لَا يُفَضَّلُ وَاحِدٌ مِنْهُمَا عَلَى الْآخَرِ</w:t>
      </w:r>
      <w:r w:rsidRPr="001D6B1E">
        <w:rPr>
          <w:rStyle w:val="FootnoteReference"/>
          <w:rFonts w:asciiTheme="minorHAnsi" w:hAnsiTheme="minorHAnsi" w:cstheme="minorHAnsi"/>
          <w:sz w:val="30"/>
          <w:szCs w:val="30"/>
          <w:rtl/>
          <w:lang w:bidi="fa-IR"/>
        </w:rPr>
        <w:footnoteReference w:id="6"/>
      </w:r>
      <w:r w:rsidRPr="001D6B1E">
        <w:rPr>
          <w:rFonts w:asciiTheme="minorHAnsi" w:hAnsiTheme="minorHAnsi" w:cstheme="minorHAnsi"/>
          <w:sz w:val="30"/>
          <w:szCs w:val="30"/>
          <w:rtl/>
          <w:lang w:bidi="fa-IR"/>
        </w:rPr>
        <w:t xml:space="preserve"> قَالَ فَقَالَ يُنْظَرُ إِلَى مَا كَانَ مِنْ رِوَايَتِهِمْ عَنَّا فِي ذَلِكَ الَّذِي حَكَمَا بِهِ الْمُجْمَعَ عَلَيْهِ مِنْ أَصْحَابِكَ فَيُؤْخَذُ بِهِ مِنْ حُكْمِنَا وَ يُتْرَكُ الشَّاذُّ الَّذِي لَيْسَ بِمَشْهُورٍ عِنْدَ أَصْحَابِكَ فَإِنَّ الْمُجْمَعَ عَلَيْهِ لَا رَيْبَ فِيهِ وَ إِنَّمَا الْأُمُورُ ثَلَاثَةٌ أَمْرٌ بَيِّنٌ رُشْدُهُ فَيُتَّبَعُ وَ أَمْرٌ بَيِّنٌ غَيُّهُ فَيُجْتَنَبُ وَ أَمْرٌ مُشْكِلٌ يُرَدُّ عِلْمُهُ إِلَى اللَّهِ وَ إِلَى رَسُولِهِ قَالَ رَسُولُ اللَّهِ ص حَلَالٌ بَيِّنٌ وَ حَرَامٌ بَيِّنٌ وَ شُبُهَاتٌ بَيْنَ ذَلِكَ فَمَنْ تَرَكَ الشُّبُهَاتِ نَجَا مِنَ الْمُحَرَّمَاتِ وَ مَنْ أَخَذَ بِالشُّبُهَاتِ ارْتَكَبَ الْمُحَرَّمَاتِ وَ هَلَكَ مِنْ حَيْثُ لَا يَعْلَمُ قُلْتُ فَإِنْ كَانَ الْخَبَرَانِ عَنْكُمَا</w:t>
      </w:r>
      <w:r w:rsidRPr="001D6B1E">
        <w:rPr>
          <w:rStyle w:val="FootnoteReference"/>
          <w:rFonts w:asciiTheme="minorHAnsi" w:hAnsiTheme="minorHAnsi" w:cstheme="minorHAnsi"/>
          <w:sz w:val="30"/>
          <w:szCs w:val="30"/>
          <w:rtl/>
          <w:lang w:bidi="fa-IR"/>
        </w:rPr>
        <w:footnoteReference w:id="7"/>
      </w:r>
      <w:r w:rsidRPr="001D6B1E">
        <w:rPr>
          <w:rFonts w:asciiTheme="minorHAnsi" w:hAnsiTheme="minorHAnsi" w:cstheme="minorHAnsi"/>
          <w:sz w:val="30"/>
          <w:szCs w:val="30"/>
          <w:rtl/>
          <w:lang w:bidi="fa-IR"/>
        </w:rPr>
        <w:t xml:space="preserve"> مَشْهُورَيْنِ قَدْ رَوَاهُمَا الثِّقَاتُ عَنْكُمْ قَالَ يُنْظَرُ فَمَا وَافَقَ حُكْمُهُ حُكْمَ الْكِتَابِ وَ السُّنَّةِ وَ خَالَفَ الْعَامَّةَ فَيُؤْخَذُ بِهِ وَ يُتْرَكُ مَا خَالَفَ حُكْمُهُ حُكْمَ الْكِتَابِ وَ السُّنَّةِ وَ وَافَقَ </w:t>
      </w:r>
      <w:r w:rsidRPr="001D6B1E">
        <w:rPr>
          <w:rFonts w:asciiTheme="minorHAnsi" w:hAnsiTheme="minorHAnsi" w:cstheme="minorHAnsi"/>
          <w:sz w:val="30"/>
          <w:szCs w:val="30"/>
          <w:rtl/>
          <w:lang w:bidi="fa-IR"/>
        </w:rPr>
        <w:lastRenderedPageBreak/>
        <w:t>الْعَامَّةَ قُلْتُ جُعِلْتُ فِدَاكَ أَ رَأَيْتَ إِنْ كَانَ الْفَقِيهَانِ عَرَفَا حُكْمَهُ مِنَ الْكِتَابِ وَ السُّنَّةِ وَ وَجَدْنَا أَحَدَ الْخَبَرَيْنِ مُوَافِقاً لِلْعَامَّةِ وَ الْآخَرَ مُخَالِفاً لَهُمْ بِأَيِّ الْخَبَرَيْنِ يُؤْخَذُ قَالَ مَا خَالَفَ الْعَامَّةَ فَفِيهِ الرَّشَادُ فَقُلْتُ جُعِلْتُ فِدَاكَ فَإِنْ وَافَقَهُمَا الْخَبَرَانِ جَمِيعاً قَالَ يُنْظَرُ إِلَى مَا هُمْ إِلَيْهِ أَمْيَلُ حُكَّامُهُمْ وَ قُضَاتُهُمْ فَيُتْرَكُ‏</w:t>
      </w:r>
      <w:r w:rsidRPr="001D6B1E">
        <w:rPr>
          <w:rStyle w:val="FootnoteReference"/>
          <w:rFonts w:asciiTheme="minorHAnsi" w:hAnsiTheme="minorHAnsi" w:cstheme="minorHAnsi"/>
          <w:sz w:val="30"/>
          <w:szCs w:val="30"/>
          <w:rtl/>
          <w:lang w:bidi="fa-IR"/>
        </w:rPr>
        <w:footnoteReference w:id="8"/>
      </w:r>
      <w:r w:rsidRPr="001D6B1E">
        <w:rPr>
          <w:rFonts w:asciiTheme="minorHAnsi" w:hAnsiTheme="minorHAnsi" w:cstheme="minorHAnsi"/>
          <w:sz w:val="30"/>
          <w:szCs w:val="30"/>
          <w:rtl/>
          <w:lang w:bidi="fa-IR"/>
        </w:rPr>
        <w:t xml:space="preserve"> وَ يُؤْخَذُ بِالْآخَرِ قُلْتُ فَإِنْ وَافَقَ حُكَّامُهُمُ الْخَبَرَيْنِ جَمِيعاً قَالَ إِذَا كَانَ ذَلِكَ فَأَرْجِهِ‏</w:t>
      </w:r>
      <w:r w:rsidRPr="001D6B1E">
        <w:rPr>
          <w:rStyle w:val="FootnoteReference"/>
          <w:rFonts w:asciiTheme="minorHAnsi" w:hAnsiTheme="minorHAnsi" w:cstheme="minorHAnsi"/>
          <w:sz w:val="30"/>
          <w:szCs w:val="30"/>
          <w:rtl/>
          <w:lang w:bidi="fa-IR"/>
        </w:rPr>
        <w:footnoteReference w:id="9"/>
      </w:r>
      <w:r w:rsidRPr="001D6B1E">
        <w:rPr>
          <w:rFonts w:asciiTheme="minorHAnsi" w:hAnsiTheme="minorHAnsi" w:cstheme="minorHAnsi"/>
          <w:sz w:val="30"/>
          <w:szCs w:val="30"/>
          <w:rtl/>
          <w:lang w:bidi="fa-IR"/>
        </w:rPr>
        <w:t xml:space="preserve"> حَتَّى تَلْقَى إِمَامَكَ فَإِنَّ الْوُقُوفَ عِنْدَ الشُّبُهَاتِ خَيْرٌ مِنَ الِاقْتِحَامِ فِي الْهَلَكَاتِ.</w:t>
      </w:r>
      <w:r w:rsidRPr="001D6B1E">
        <w:rPr>
          <w:rStyle w:val="FootnoteReference"/>
          <w:rFonts w:asciiTheme="minorHAnsi" w:hAnsiTheme="minorHAnsi" w:cstheme="minorHAnsi"/>
          <w:sz w:val="30"/>
          <w:szCs w:val="30"/>
          <w:rtl/>
          <w:lang w:bidi="fa-IR"/>
        </w:rPr>
        <w:footnoteReference w:id="10"/>
      </w:r>
    </w:p>
    <w:p w:rsidR="00B61680" w:rsidRDefault="00B61680" w:rsidP="00FC6C7D">
      <w:pPr>
        <w:jc w:val="right"/>
        <w:rPr>
          <w:rFonts w:cstheme="minorHAnsi"/>
          <w:color w:val="FF0000"/>
          <w:rtl/>
          <w:lang w:bidi="fa-IR"/>
        </w:rPr>
      </w:pPr>
      <w:r w:rsidRPr="001D6B1E">
        <w:rPr>
          <w:rFonts w:cstheme="minorHAnsi"/>
          <w:color w:val="FF0000"/>
          <w:rtl/>
          <w:lang w:bidi="fa-IR"/>
        </w:rPr>
        <w:t>وجه استد لال به صحیحه عمروبن حنظله یامقبوله</w:t>
      </w:r>
    </w:p>
    <w:p w:rsidR="00413061" w:rsidRPr="001D6B1E" w:rsidRDefault="00413061" w:rsidP="00413061">
      <w:pPr>
        <w:jc w:val="right"/>
        <w:rPr>
          <w:rFonts w:cstheme="minorHAnsi"/>
          <w:color w:val="FF0000"/>
          <w:rtl/>
          <w:lang w:bidi="fa-IR"/>
        </w:rPr>
      </w:pPr>
      <w:r w:rsidRPr="00413061">
        <w:rPr>
          <w:rFonts w:cstheme="minorHAnsi" w:hint="cs"/>
          <w:rtl/>
          <w:lang w:bidi="fa-IR"/>
        </w:rPr>
        <w:t>شبیه صحیحه قبل است با این تفاوت که در مورد ترجیح یا تعدیل دو خبر متعارضین هم نظارت استصوابی را واجب نموده که مصداق بارز برنامه هستند یعنی خبرین که یکی را باید تصویب و قطعی کرد که این یعنی استصواب نظارت در  انتخاب نهایی حدیث  مصوب .</w:t>
      </w:r>
      <w:bookmarkStart w:id="0" w:name="_GoBack"/>
      <w:bookmarkEnd w:id="0"/>
    </w:p>
    <w:p w:rsidR="009F1B42" w:rsidRPr="001D6B1E" w:rsidRDefault="009F1B42" w:rsidP="00FC6C7D">
      <w:pPr>
        <w:jc w:val="right"/>
        <w:rPr>
          <w:rFonts w:cstheme="minorHAnsi"/>
          <w:lang w:bidi="fa-IR"/>
        </w:rPr>
      </w:pPr>
    </w:p>
    <w:sectPr w:rsidR="009F1B42" w:rsidRPr="001D6B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790" w:rsidRDefault="00B66790" w:rsidP="008852E3">
      <w:pPr>
        <w:spacing w:after="0" w:line="240" w:lineRule="auto"/>
      </w:pPr>
      <w:r>
        <w:separator/>
      </w:r>
    </w:p>
  </w:endnote>
  <w:endnote w:type="continuationSeparator" w:id="0">
    <w:p w:rsidR="00B66790" w:rsidRDefault="00B66790" w:rsidP="00885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790" w:rsidRDefault="00B66790" w:rsidP="008852E3">
      <w:pPr>
        <w:spacing w:after="0" w:line="240" w:lineRule="auto"/>
      </w:pPr>
      <w:r>
        <w:separator/>
      </w:r>
    </w:p>
  </w:footnote>
  <w:footnote w:type="continuationSeparator" w:id="0">
    <w:p w:rsidR="00B66790" w:rsidRDefault="00B66790" w:rsidP="008852E3">
      <w:pPr>
        <w:spacing w:after="0" w:line="240" w:lineRule="auto"/>
      </w:pPr>
      <w:r>
        <w:continuationSeparator/>
      </w:r>
    </w:p>
  </w:footnote>
  <w:footnote w:id="1">
    <w:p w:rsidR="00B61680" w:rsidRPr="001D6B1E" w:rsidRDefault="00B61680" w:rsidP="00333411">
      <w:pPr>
        <w:pStyle w:val="NormalWeb"/>
        <w:bidi/>
        <w:rPr>
          <w:rFonts w:asciiTheme="minorHAnsi" w:hAnsiTheme="minorHAnsi" w:cstheme="minorHAnsi"/>
          <w:sz w:val="20"/>
          <w:szCs w:val="20"/>
          <w:lang w:bidi="fa-IR"/>
        </w:rPr>
      </w:pPr>
      <w:r w:rsidRPr="001D6B1E">
        <w:rPr>
          <w:rStyle w:val="FootnoteReference"/>
          <w:rFonts w:asciiTheme="minorHAnsi" w:hAnsiTheme="minorHAnsi" w:cstheme="minorHAnsi"/>
          <w:sz w:val="20"/>
          <w:szCs w:val="20"/>
        </w:rPr>
        <w:footnoteRef/>
      </w:r>
      <w:r w:rsidRPr="001D6B1E">
        <w:rPr>
          <w:rFonts w:asciiTheme="minorHAnsi" w:hAnsiTheme="minorHAnsi" w:cstheme="minorHAnsi"/>
          <w:sz w:val="20"/>
          <w:szCs w:val="20"/>
          <w:rtl/>
        </w:rPr>
        <w:t xml:space="preserve"> </w:t>
      </w:r>
      <w:r w:rsidRPr="001D6B1E">
        <w:rPr>
          <w:rFonts w:asciiTheme="minorHAnsi" w:hAnsiTheme="minorHAnsi" w:cstheme="minorHAnsi"/>
          <w:sz w:val="20"/>
          <w:szCs w:val="20"/>
          <w:rtl/>
          <w:lang w:bidi="fa-IR"/>
        </w:rPr>
        <w:t>كلينى، محمد بن يعقوب، الكافي (ط - الإسلامية) - تهران، چاپ: چهارم، 1407 ق.</w:t>
      </w:r>
      <w:r w:rsidRPr="001D6B1E">
        <w:rPr>
          <w:rFonts w:asciiTheme="minorHAnsi" w:hAnsiTheme="minorHAnsi" w:cstheme="minorHAnsi"/>
          <w:b/>
          <w:bCs/>
          <w:sz w:val="20"/>
          <w:szCs w:val="20"/>
          <w:rtl/>
          <w:lang w:bidi="fa-IR"/>
        </w:rPr>
        <w:t xml:space="preserve"> الكافي (ط - الإسلامية) ؛ ج‏7 ؛ ص412</w:t>
      </w:r>
    </w:p>
  </w:footnote>
  <w:footnote w:id="2">
    <w:p w:rsidR="00B61680" w:rsidRPr="001D6B1E" w:rsidRDefault="00B61680" w:rsidP="00333411">
      <w:pPr>
        <w:pStyle w:val="NormalWeb"/>
        <w:bidi/>
      </w:pPr>
      <w:r w:rsidRPr="001D6B1E">
        <w:rPr>
          <w:rStyle w:val="FootnoteReference"/>
        </w:rPr>
        <w:footnoteRef/>
      </w:r>
      <w:r w:rsidRPr="001D6B1E">
        <w:rPr>
          <w:rtl/>
        </w:rPr>
        <w:t xml:space="preserve"> </w:t>
      </w:r>
      <w:r w:rsidRPr="001D6B1E">
        <w:rPr>
          <w:b/>
          <w:bCs/>
          <w:rtl/>
        </w:rPr>
        <w:t>مَقبوله عُمَر بْن حَنْظَله</w:t>
      </w:r>
      <w:r w:rsidRPr="001D6B1E">
        <w:rPr>
          <w:rtl/>
        </w:rPr>
        <w:t xml:space="preserve"> </w:t>
      </w:r>
      <w:hyperlink r:id="rId1" w:tooltip="حدیث" w:history="1">
        <w:r w:rsidRPr="001D6B1E">
          <w:rPr>
            <w:rtl/>
          </w:rPr>
          <w:t>حدیث</w:t>
        </w:r>
      </w:hyperlink>
      <w:r w:rsidRPr="001D6B1E">
        <w:t xml:space="preserve"> </w:t>
      </w:r>
      <w:r w:rsidRPr="001D6B1E">
        <w:rPr>
          <w:rtl/>
        </w:rPr>
        <w:t xml:space="preserve">معروفی از </w:t>
      </w:r>
      <w:hyperlink r:id="rId2" w:tooltip="امام صادق(ع)" w:history="1">
        <w:r w:rsidRPr="001D6B1E">
          <w:rPr>
            <w:rtl/>
          </w:rPr>
          <w:t>امام صادق(ع)</w:t>
        </w:r>
      </w:hyperlink>
      <w:r w:rsidRPr="001D6B1E">
        <w:t xml:space="preserve"> </w:t>
      </w:r>
      <w:r w:rsidRPr="001D6B1E">
        <w:rPr>
          <w:rtl/>
        </w:rPr>
        <w:t xml:space="preserve">است که در مباحث مهم </w:t>
      </w:r>
      <w:hyperlink r:id="rId3" w:tooltip="فقه" w:history="1">
        <w:r w:rsidRPr="001D6B1E">
          <w:rPr>
            <w:rtl/>
          </w:rPr>
          <w:t>فقه</w:t>
        </w:r>
      </w:hyperlink>
      <w:r w:rsidRPr="001D6B1E">
        <w:t xml:space="preserve"> </w:t>
      </w:r>
      <w:r w:rsidRPr="001D6B1E">
        <w:rPr>
          <w:rtl/>
        </w:rPr>
        <w:t xml:space="preserve">و </w:t>
      </w:r>
      <w:hyperlink r:id="rId4" w:tooltip="اصول" w:history="1">
        <w:r w:rsidRPr="001D6B1E">
          <w:rPr>
            <w:rtl/>
          </w:rPr>
          <w:t>اصول</w:t>
        </w:r>
      </w:hyperlink>
      <w:r w:rsidRPr="001D6B1E">
        <w:t xml:space="preserve"> </w:t>
      </w:r>
      <w:r w:rsidRPr="001D6B1E">
        <w:rPr>
          <w:rtl/>
        </w:rPr>
        <w:t xml:space="preserve">مانند </w:t>
      </w:r>
      <w:hyperlink r:id="rId5" w:tooltip="تعارض ادله (صفحه وجود ندارد)" w:history="1">
        <w:r w:rsidRPr="001D6B1E">
          <w:rPr>
            <w:rtl/>
          </w:rPr>
          <w:t>تعارض ادله</w:t>
        </w:r>
      </w:hyperlink>
      <w:r w:rsidRPr="001D6B1E">
        <w:t xml:space="preserve"> </w:t>
      </w:r>
      <w:r w:rsidRPr="001D6B1E">
        <w:rPr>
          <w:rtl/>
        </w:rPr>
        <w:t xml:space="preserve">و </w:t>
      </w:r>
      <w:hyperlink r:id="rId6" w:tooltip="ولایت فقیه" w:history="1">
        <w:r w:rsidRPr="001D6B1E">
          <w:rPr>
            <w:rtl/>
          </w:rPr>
          <w:t>ولایت فقیه</w:t>
        </w:r>
      </w:hyperlink>
      <w:r w:rsidRPr="001D6B1E">
        <w:t xml:space="preserve"> </w:t>
      </w:r>
      <w:r w:rsidRPr="001D6B1E">
        <w:rPr>
          <w:rtl/>
        </w:rPr>
        <w:t xml:space="preserve">مورد استفاده قرار گرفته است. راوی این حدیث </w:t>
      </w:r>
      <w:hyperlink r:id="rId7" w:tooltip="عمر بن حنظله (صفحه وجود ندارد)" w:history="1">
        <w:r w:rsidRPr="001D6B1E">
          <w:rPr>
            <w:rtl/>
          </w:rPr>
          <w:t>عمر بن حنظله</w:t>
        </w:r>
      </w:hyperlink>
      <w:r w:rsidRPr="001D6B1E">
        <w:t xml:space="preserve"> </w:t>
      </w:r>
      <w:r w:rsidRPr="001D6B1E">
        <w:rPr>
          <w:rtl/>
        </w:rPr>
        <w:t xml:space="preserve">است و در آن از امام(ع) درباره وظیفه </w:t>
      </w:r>
      <w:hyperlink r:id="rId8" w:tooltip="شیعیان" w:history="1">
        <w:r w:rsidRPr="001D6B1E">
          <w:rPr>
            <w:rtl/>
          </w:rPr>
          <w:t>شیعیان</w:t>
        </w:r>
      </w:hyperlink>
      <w:r w:rsidRPr="001D6B1E">
        <w:t xml:space="preserve"> </w:t>
      </w:r>
      <w:r w:rsidRPr="001D6B1E">
        <w:rPr>
          <w:rtl/>
        </w:rPr>
        <w:t xml:space="preserve">در امر قضاوت و شیوه ترجیح اخبار متعارض سوال نموده است. در کتب رجالی قرون اولیه مطلبی در تایید یا رد عمر بن حنظله ذکر نشده، ولی </w:t>
      </w:r>
      <w:hyperlink r:id="rId9" w:tooltip="فقها" w:history="1">
        <w:r w:rsidRPr="001D6B1E">
          <w:rPr>
            <w:rtl/>
          </w:rPr>
          <w:t>فقهای</w:t>
        </w:r>
      </w:hyperlink>
      <w:r w:rsidRPr="001D6B1E">
        <w:t xml:space="preserve"> </w:t>
      </w:r>
      <w:r w:rsidRPr="001D6B1E">
        <w:rPr>
          <w:rtl/>
        </w:rPr>
        <w:t xml:space="preserve">شیعه به دلیل محتوا و قرار گرفتن </w:t>
      </w:r>
      <w:hyperlink r:id="rId10" w:tooltip="اصحاب اجماع" w:history="1">
        <w:r w:rsidRPr="001D6B1E">
          <w:rPr>
            <w:rtl/>
          </w:rPr>
          <w:t>اصحاب اجماع</w:t>
        </w:r>
      </w:hyperlink>
      <w:r w:rsidRPr="001D6B1E">
        <w:t xml:space="preserve"> </w:t>
      </w:r>
      <w:r w:rsidRPr="001D6B1E">
        <w:rPr>
          <w:rtl/>
        </w:rPr>
        <w:t xml:space="preserve">در سند این روایت، آن را قبول نموده و طبق آن </w:t>
      </w:r>
      <w:hyperlink r:id="rId11" w:tooltip="فتوا" w:history="1">
        <w:r w:rsidRPr="001D6B1E">
          <w:rPr>
            <w:rtl/>
          </w:rPr>
          <w:t>فتوا</w:t>
        </w:r>
      </w:hyperlink>
      <w:r w:rsidRPr="001D6B1E">
        <w:t xml:space="preserve"> </w:t>
      </w:r>
      <w:r w:rsidRPr="001D6B1E">
        <w:rPr>
          <w:rtl/>
        </w:rPr>
        <w:t xml:space="preserve">صادر کرده‌اند؛ به همین دلیل به مقبوله شهرت یافته است. این حدیث را </w:t>
      </w:r>
      <w:hyperlink r:id="rId12" w:tooltip="کلینی" w:history="1">
        <w:r w:rsidRPr="001D6B1E">
          <w:rPr>
            <w:rtl/>
          </w:rPr>
          <w:t>کلینی</w:t>
        </w:r>
      </w:hyperlink>
      <w:r w:rsidRPr="001D6B1E">
        <w:rPr>
          <w:rtl/>
        </w:rPr>
        <w:t xml:space="preserve">، </w:t>
      </w:r>
      <w:hyperlink r:id="rId13" w:tooltip="شیخ صدوق" w:history="1">
        <w:r w:rsidRPr="001D6B1E">
          <w:rPr>
            <w:rtl/>
          </w:rPr>
          <w:t>شیخ صدوق</w:t>
        </w:r>
      </w:hyperlink>
      <w:r w:rsidRPr="001D6B1E">
        <w:t xml:space="preserve"> </w:t>
      </w:r>
      <w:r w:rsidRPr="001D6B1E">
        <w:rPr>
          <w:rtl/>
        </w:rPr>
        <w:t xml:space="preserve">و </w:t>
      </w:r>
      <w:hyperlink r:id="rId14" w:tooltip="شیخ طوسی" w:history="1">
        <w:r w:rsidRPr="001D6B1E">
          <w:rPr>
            <w:rtl/>
          </w:rPr>
          <w:t>شیخ طوسی</w:t>
        </w:r>
      </w:hyperlink>
      <w:r w:rsidRPr="001D6B1E">
        <w:t xml:space="preserve"> </w:t>
      </w:r>
      <w:r w:rsidRPr="001D6B1E">
        <w:rPr>
          <w:rtl/>
        </w:rPr>
        <w:t xml:space="preserve">در </w:t>
      </w:r>
      <w:hyperlink r:id="rId15" w:tooltip="کتب اربعه" w:history="1">
        <w:r w:rsidRPr="001D6B1E">
          <w:rPr>
            <w:rtl/>
          </w:rPr>
          <w:t>کتب اربعه</w:t>
        </w:r>
      </w:hyperlink>
      <w:r w:rsidRPr="001D6B1E">
        <w:rPr>
          <w:rtl/>
        </w:rPr>
        <w:t>، نقل کرده‌اند</w:t>
      </w:r>
      <w:r w:rsidRPr="001D6B1E">
        <w:t xml:space="preserve">. </w:t>
      </w:r>
    </w:p>
    <w:p w:rsidR="00B61680" w:rsidRPr="001D6B1E" w:rsidRDefault="00B61680" w:rsidP="00333411">
      <w:pPr>
        <w:bidi/>
        <w:spacing w:before="100" w:beforeAutospacing="1" w:after="100" w:afterAutospacing="1" w:line="240" w:lineRule="auto"/>
        <w:outlineLvl w:val="1"/>
        <w:rPr>
          <w:rFonts w:ascii="Times New Roman" w:eastAsia="Times New Roman" w:hAnsi="Times New Roman" w:cs="Times New Roman"/>
          <w:b/>
          <w:bCs/>
          <w:sz w:val="36"/>
          <w:szCs w:val="36"/>
        </w:rPr>
      </w:pPr>
      <w:r w:rsidRPr="001D6B1E">
        <w:rPr>
          <w:rFonts w:ascii="Times New Roman" w:eastAsia="Times New Roman" w:hAnsi="Times New Roman" w:cs="Times New Roman"/>
          <w:b/>
          <w:bCs/>
          <w:sz w:val="36"/>
          <w:szCs w:val="36"/>
          <w:rtl/>
        </w:rPr>
        <w:t>اعتبار</w:t>
      </w:r>
      <w:r w:rsidRPr="001D6B1E">
        <w:rPr>
          <w:rFonts w:ascii="Times New Roman" w:eastAsia="Times New Roman" w:hAnsi="Times New Roman" w:cs="Times New Roman"/>
          <w:sz w:val="24"/>
          <w:szCs w:val="24"/>
          <w:rtl/>
        </w:rPr>
        <w:t xml:space="preserve">مقبوله </w:t>
      </w:r>
      <w:hyperlink r:id="rId16" w:tooltip="عمر بن حنظله (صفحه وجود ندارد)" w:history="1">
        <w:r w:rsidRPr="001D6B1E">
          <w:rPr>
            <w:rFonts w:ascii="Times New Roman" w:eastAsia="Times New Roman" w:hAnsi="Times New Roman" w:cs="Times New Roman"/>
            <w:sz w:val="24"/>
            <w:szCs w:val="24"/>
            <w:rtl/>
          </w:rPr>
          <w:t>عمر بن حنظله</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حدیث معروفی از </w:t>
      </w:r>
      <w:hyperlink r:id="rId17" w:tooltip="امام صادق(ع)" w:history="1">
        <w:r w:rsidRPr="001D6B1E">
          <w:rPr>
            <w:rFonts w:ascii="Times New Roman" w:eastAsia="Times New Roman" w:hAnsi="Times New Roman" w:cs="Times New Roman"/>
            <w:sz w:val="24"/>
            <w:szCs w:val="24"/>
            <w:rtl/>
          </w:rPr>
          <w:t>امام صادق(ع)</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است، این </w:t>
      </w:r>
      <w:hyperlink r:id="rId18" w:tooltip="حدیث" w:history="1">
        <w:r w:rsidRPr="001D6B1E">
          <w:rPr>
            <w:rFonts w:ascii="Times New Roman" w:eastAsia="Times New Roman" w:hAnsi="Times New Roman" w:cs="Times New Roman"/>
            <w:sz w:val="24"/>
            <w:szCs w:val="24"/>
            <w:rtl/>
          </w:rPr>
          <w:t>حدیث</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را </w:t>
      </w:r>
      <w:hyperlink r:id="rId19" w:tooltip="کلینی" w:history="1">
        <w:r w:rsidRPr="001D6B1E">
          <w:rPr>
            <w:rFonts w:ascii="Times New Roman" w:eastAsia="Times New Roman" w:hAnsi="Times New Roman" w:cs="Times New Roman"/>
            <w:sz w:val="24"/>
            <w:szCs w:val="24"/>
            <w:rtl/>
          </w:rPr>
          <w:t>کلینی</w:t>
        </w:r>
      </w:hyperlink>
      <w:hyperlink r:id="rId20" w:anchor="cite_note-1" w:history="1">
        <w:r w:rsidRPr="001D6B1E">
          <w:rPr>
            <w:rFonts w:ascii="Times New Roman" w:eastAsia="Times New Roman" w:hAnsi="Times New Roman" w:cs="Times New Roman"/>
            <w:sz w:val="24"/>
            <w:szCs w:val="24"/>
            <w:vertAlign w:val="superscript"/>
          </w:rPr>
          <w:t>[</w:t>
        </w:r>
        <w:r w:rsidRPr="001D6B1E">
          <w:rPr>
            <w:rFonts w:ascii="Times New Roman" w:eastAsia="Times New Roman" w:hAnsi="Times New Roman" w:cs="Times New Roman"/>
            <w:sz w:val="24"/>
            <w:szCs w:val="24"/>
            <w:vertAlign w:val="superscript"/>
            <w:rtl/>
            <w:lang w:bidi="fa-IR"/>
          </w:rPr>
          <w:t>۱</w:t>
        </w:r>
        <w:r w:rsidRPr="001D6B1E">
          <w:rPr>
            <w:rFonts w:ascii="Times New Roman" w:eastAsia="Times New Roman" w:hAnsi="Times New Roman" w:cs="Times New Roman"/>
            <w:sz w:val="24"/>
            <w:szCs w:val="24"/>
            <w:vertAlign w:val="superscript"/>
          </w:rPr>
          <w:t>]</w:t>
        </w:r>
      </w:hyperlink>
      <w:r w:rsidRPr="001D6B1E">
        <w:rPr>
          <w:rFonts w:ascii="Times New Roman" w:eastAsia="Times New Roman" w:hAnsi="Times New Roman" w:cs="Times New Roman"/>
          <w:sz w:val="24"/>
          <w:szCs w:val="24"/>
          <w:rtl/>
        </w:rPr>
        <w:t xml:space="preserve">، </w:t>
      </w:r>
      <w:hyperlink r:id="rId21" w:tooltip="شیخ صدوق" w:history="1">
        <w:r w:rsidRPr="001D6B1E">
          <w:rPr>
            <w:rFonts w:ascii="Times New Roman" w:eastAsia="Times New Roman" w:hAnsi="Times New Roman" w:cs="Times New Roman"/>
            <w:sz w:val="24"/>
            <w:szCs w:val="24"/>
            <w:rtl/>
          </w:rPr>
          <w:t>شیخ صدوق</w:t>
        </w:r>
      </w:hyperlink>
      <w:hyperlink r:id="rId22" w:anchor="cite_note-2" w:history="1">
        <w:r w:rsidRPr="001D6B1E">
          <w:rPr>
            <w:rFonts w:ascii="Times New Roman" w:eastAsia="Times New Roman" w:hAnsi="Times New Roman" w:cs="Times New Roman"/>
            <w:sz w:val="24"/>
            <w:szCs w:val="24"/>
            <w:vertAlign w:val="superscript"/>
          </w:rPr>
          <w:t>[</w:t>
        </w:r>
        <w:r w:rsidRPr="001D6B1E">
          <w:rPr>
            <w:rFonts w:ascii="Times New Roman" w:eastAsia="Times New Roman" w:hAnsi="Times New Roman" w:cs="Times New Roman"/>
            <w:sz w:val="24"/>
            <w:szCs w:val="24"/>
            <w:vertAlign w:val="superscript"/>
            <w:rtl/>
            <w:lang w:bidi="fa-IR"/>
          </w:rPr>
          <w:t>۲</w:t>
        </w:r>
        <w:r w:rsidRPr="001D6B1E">
          <w:rPr>
            <w:rFonts w:ascii="Times New Roman" w:eastAsia="Times New Roman" w:hAnsi="Times New Roman" w:cs="Times New Roman"/>
            <w:sz w:val="24"/>
            <w:szCs w:val="24"/>
            <w:vertAlign w:val="superscript"/>
          </w:rPr>
          <w:t>]</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و </w:t>
      </w:r>
      <w:hyperlink r:id="rId23" w:tooltip="شیخ طوسی" w:history="1">
        <w:r w:rsidRPr="001D6B1E">
          <w:rPr>
            <w:rFonts w:ascii="Times New Roman" w:eastAsia="Times New Roman" w:hAnsi="Times New Roman" w:cs="Times New Roman"/>
            <w:sz w:val="24"/>
            <w:szCs w:val="24"/>
            <w:rtl/>
          </w:rPr>
          <w:t>شیخ طوسی</w:t>
        </w:r>
      </w:hyperlink>
      <w:hyperlink r:id="rId24" w:anchor="cite_note-3" w:history="1">
        <w:r w:rsidRPr="001D6B1E">
          <w:rPr>
            <w:rFonts w:ascii="Times New Roman" w:eastAsia="Times New Roman" w:hAnsi="Times New Roman" w:cs="Times New Roman"/>
            <w:sz w:val="24"/>
            <w:szCs w:val="24"/>
            <w:vertAlign w:val="superscript"/>
          </w:rPr>
          <w:t>[</w:t>
        </w:r>
        <w:r w:rsidRPr="001D6B1E">
          <w:rPr>
            <w:rFonts w:ascii="Times New Roman" w:eastAsia="Times New Roman" w:hAnsi="Times New Roman" w:cs="Times New Roman"/>
            <w:sz w:val="24"/>
            <w:szCs w:val="24"/>
            <w:vertAlign w:val="superscript"/>
            <w:rtl/>
            <w:lang w:bidi="fa-IR"/>
          </w:rPr>
          <w:t>۳</w:t>
        </w:r>
        <w:r w:rsidRPr="001D6B1E">
          <w:rPr>
            <w:rFonts w:ascii="Times New Roman" w:eastAsia="Times New Roman" w:hAnsi="Times New Roman" w:cs="Times New Roman"/>
            <w:sz w:val="24"/>
            <w:szCs w:val="24"/>
            <w:vertAlign w:val="superscript"/>
          </w:rPr>
          <w:t>]</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در </w:t>
      </w:r>
      <w:hyperlink r:id="rId25" w:tooltip="کتب اربعه" w:history="1">
        <w:r w:rsidRPr="001D6B1E">
          <w:rPr>
            <w:rFonts w:ascii="Times New Roman" w:eastAsia="Times New Roman" w:hAnsi="Times New Roman" w:cs="Times New Roman"/>
            <w:sz w:val="24"/>
            <w:szCs w:val="24"/>
            <w:rtl/>
          </w:rPr>
          <w:t>کتب اربعه</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هر یک به سند خود از «عمر بن حنظله» از امام صادق(ع) نقل کرده‌اند</w:t>
      </w:r>
      <w:r w:rsidRPr="001D6B1E">
        <w:rPr>
          <w:rFonts w:ascii="Times New Roman" w:eastAsia="Times New Roman" w:hAnsi="Times New Roman" w:cs="Times New Roman"/>
          <w:sz w:val="24"/>
          <w:szCs w:val="24"/>
        </w:rPr>
        <w:t>.</w:t>
      </w:r>
      <w:hyperlink r:id="rId26" w:anchor="cite_note-4" w:history="1">
        <w:r w:rsidRPr="001D6B1E">
          <w:rPr>
            <w:rFonts w:ascii="Times New Roman" w:eastAsia="Times New Roman" w:hAnsi="Times New Roman" w:cs="Times New Roman"/>
            <w:sz w:val="24"/>
            <w:szCs w:val="24"/>
            <w:vertAlign w:val="superscript"/>
          </w:rPr>
          <w:t>[</w:t>
        </w:r>
        <w:r w:rsidRPr="001D6B1E">
          <w:rPr>
            <w:rFonts w:ascii="Times New Roman" w:eastAsia="Times New Roman" w:hAnsi="Times New Roman" w:cs="Times New Roman"/>
            <w:sz w:val="24"/>
            <w:szCs w:val="24"/>
            <w:vertAlign w:val="superscript"/>
            <w:rtl/>
            <w:lang w:bidi="fa-IR"/>
          </w:rPr>
          <w:t>۴</w:t>
        </w:r>
        <w:r w:rsidRPr="001D6B1E">
          <w:rPr>
            <w:rFonts w:ascii="Times New Roman" w:eastAsia="Times New Roman" w:hAnsi="Times New Roman" w:cs="Times New Roman"/>
            <w:sz w:val="24"/>
            <w:szCs w:val="24"/>
            <w:vertAlign w:val="superscript"/>
          </w:rPr>
          <w:t>]</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اشکالی که در مورد </w:t>
      </w:r>
      <w:hyperlink r:id="rId27" w:tooltip="اسناد" w:history="1">
        <w:r w:rsidRPr="001D6B1E">
          <w:rPr>
            <w:rFonts w:ascii="Times New Roman" w:eastAsia="Times New Roman" w:hAnsi="Times New Roman" w:cs="Times New Roman"/>
            <w:sz w:val="24"/>
            <w:szCs w:val="24"/>
            <w:rtl/>
          </w:rPr>
          <w:t>سند</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این روایت وجود دارد مربوط به شخصیت راوی حدیث، عمر بن حنظله است؛ زیرا در کتاب‌های </w:t>
      </w:r>
      <w:hyperlink r:id="rId28" w:tooltip="علم رجال" w:history="1">
        <w:r w:rsidRPr="001D6B1E">
          <w:rPr>
            <w:rFonts w:ascii="Times New Roman" w:eastAsia="Times New Roman" w:hAnsi="Times New Roman" w:cs="Times New Roman"/>
            <w:sz w:val="24"/>
            <w:szCs w:val="24"/>
            <w:rtl/>
          </w:rPr>
          <w:t>رجالی</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قرون اولیه، درباره عمر بن حنظله مطلبی ذکر نشده است. اما بسیاری از علما علاوه بر آنکه به دلایل متعددی </w:t>
      </w:r>
      <w:hyperlink r:id="rId29" w:tooltip="ثقه" w:history="1">
        <w:r w:rsidRPr="001D6B1E">
          <w:rPr>
            <w:rFonts w:ascii="Times New Roman" w:eastAsia="Times New Roman" w:hAnsi="Times New Roman" w:cs="Times New Roman"/>
            <w:sz w:val="24"/>
            <w:szCs w:val="24"/>
            <w:rtl/>
          </w:rPr>
          <w:t>وثاقت</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عمر بن حنظله را ثابت کرده‌اند، این حدیث را هم </w:t>
      </w:r>
      <w:hyperlink r:id="rId30" w:tooltip="حدیث صحیح" w:history="1">
        <w:r w:rsidRPr="001D6B1E">
          <w:rPr>
            <w:rFonts w:ascii="Times New Roman" w:eastAsia="Times New Roman" w:hAnsi="Times New Roman" w:cs="Times New Roman"/>
            <w:sz w:val="24"/>
            <w:szCs w:val="24"/>
            <w:rtl/>
          </w:rPr>
          <w:t>صحیحه</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دانسته و در عمل به آن تردید نکرده‌اند</w:t>
      </w:r>
      <w:r w:rsidRPr="001D6B1E">
        <w:rPr>
          <w:rFonts w:ascii="Times New Roman" w:eastAsia="Times New Roman" w:hAnsi="Times New Roman" w:cs="Times New Roman"/>
          <w:sz w:val="24"/>
          <w:szCs w:val="24"/>
        </w:rPr>
        <w:t>.</w:t>
      </w:r>
      <w:hyperlink r:id="rId31" w:anchor="cite_note-5" w:history="1">
        <w:r w:rsidRPr="001D6B1E">
          <w:rPr>
            <w:rFonts w:ascii="Times New Roman" w:eastAsia="Times New Roman" w:hAnsi="Times New Roman" w:cs="Times New Roman"/>
            <w:sz w:val="24"/>
            <w:szCs w:val="24"/>
            <w:vertAlign w:val="superscript"/>
          </w:rPr>
          <w:t>[</w:t>
        </w:r>
        <w:r w:rsidRPr="001D6B1E">
          <w:rPr>
            <w:rFonts w:ascii="Times New Roman" w:eastAsia="Times New Roman" w:hAnsi="Times New Roman" w:cs="Times New Roman"/>
            <w:sz w:val="24"/>
            <w:szCs w:val="24"/>
            <w:vertAlign w:val="superscript"/>
            <w:rtl/>
            <w:lang w:bidi="fa-IR"/>
          </w:rPr>
          <w:t>۵</w:t>
        </w:r>
        <w:r w:rsidRPr="001D6B1E">
          <w:rPr>
            <w:rFonts w:ascii="Times New Roman" w:eastAsia="Times New Roman" w:hAnsi="Times New Roman" w:cs="Times New Roman"/>
            <w:sz w:val="24"/>
            <w:szCs w:val="24"/>
            <w:vertAlign w:val="superscript"/>
          </w:rPr>
          <w:t>]</w:t>
        </w:r>
      </w:hyperlink>
      <w:r w:rsidRPr="001D6B1E">
        <w:rPr>
          <w:rFonts w:ascii="Times New Roman" w:eastAsia="Times New Roman" w:hAnsi="Times New Roman" w:cs="Times New Roman"/>
          <w:sz w:val="24"/>
          <w:szCs w:val="24"/>
        </w:rPr>
        <w:t xml:space="preserve"> </w:t>
      </w:r>
    </w:p>
    <w:p w:rsidR="00B61680" w:rsidRPr="001D6B1E" w:rsidRDefault="00B61680" w:rsidP="00333411">
      <w:pPr>
        <w:bidi/>
        <w:spacing w:before="100" w:beforeAutospacing="1" w:after="100" w:afterAutospacing="1" w:line="240" w:lineRule="auto"/>
        <w:rPr>
          <w:rFonts w:ascii="Times New Roman" w:eastAsia="Times New Roman" w:hAnsi="Times New Roman" w:cs="Times New Roman"/>
          <w:sz w:val="24"/>
          <w:szCs w:val="24"/>
        </w:rPr>
      </w:pPr>
      <w:hyperlink r:id="rId32" w:tooltip="محمد تقی مجلسی" w:history="1">
        <w:r w:rsidRPr="001D6B1E">
          <w:rPr>
            <w:rFonts w:ascii="Times New Roman" w:eastAsia="Times New Roman" w:hAnsi="Times New Roman" w:cs="Times New Roman"/>
            <w:sz w:val="24"/>
            <w:szCs w:val="24"/>
            <w:rtl/>
          </w:rPr>
          <w:t>محمد تقی مجلسی</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می‌نویسد این روایت از طرق مختلفی از داود بن الحصین -که </w:t>
      </w:r>
      <w:hyperlink r:id="rId33" w:tooltip="واقفی" w:history="1">
        <w:r w:rsidRPr="001D6B1E">
          <w:rPr>
            <w:rFonts w:ascii="Times New Roman" w:eastAsia="Times New Roman" w:hAnsi="Times New Roman" w:cs="Times New Roman"/>
            <w:sz w:val="24"/>
            <w:szCs w:val="24"/>
            <w:rtl/>
          </w:rPr>
          <w:t>واقفی</w:t>
        </w:r>
      </w:hyperlink>
      <w:r w:rsidRPr="001D6B1E">
        <w:rPr>
          <w:rFonts w:ascii="Times New Roman" w:eastAsia="Times New Roman" w:hAnsi="Times New Roman" w:cs="Times New Roman"/>
          <w:sz w:val="24"/>
          <w:szCs w:val="24"/>
          <w:rtl/>
        </w:rPr>
        <w:t xml:space="preserve">، اما موثق است- از عمر بن حنظله نقل شده است. مطلبی در تایید یا رد عمر بن حنظله ذکر نشده اما </w:t>
      </w:r>
      <w:hyperlink r:id="rId34" w:tooltip="شهید ثانی" w:history="1">
        <w:r w:rsidRPr="001D6B1E">
          <w:rPr>
            <w:rFonts w:ascii="Times New Roman" w:eastAsia="Times New Roman" w:hAnsi="Times New Roman" w:cs="Times New Roman"/>
            <w:sz w:val="24"/>
            <w:szCs w:val="24"/>
            <w:rtl/>
          </w:rPr>
          <w:t>شهید ثانی</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او را موثق دانسته است</w:t>
      </w:r>
      <w:r w:rsidRPr="001D6B1E">
        <w:rPr>
          <w:rFonts w:ascii="Times New Roman" w:eastAsia="Times New Roman" w:hAnsi="Times New Roman" w:cs="Times New Roman"/>
          <w:sz w:val="24"/>
          <w:szCs w:val="24"/>
        </w:rPr>
        <w:t xml:space="preserve">. </w:t>
      </w:r>
      <w:hyperlink r:id="rId35" w:tooltip="فقها" w:history="1">
        <w:r w:rsidRPr="001D6B1E">
          <w:rPr>
            <w:rFonts w:ascii="Times New Roman" w:eastAsia="Times New Roman" w:hAnsi="Times New Roman" w:cs="Times New Roman"/>
            <w:sz w:val="24"/>
            <w:szCs w:val="24"/>
            <w:rtl/>
          </w:rPr>
          <w:t>فقها</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این روایت را به دلیل صحت مضمونش در مقایسه با روایات دیگر قبول کرده‌اند، گویا محتوای آن را </w:t>
      </w:r>
      <w:hyperlink r:id="rId36" w:tooltip="متواتر معنوی" w:history="1">
        <w:r w:rsidRPr="001D6B1E">
          <w:rPr>
            <w:rFonts w:ascii="Times New Roman" w:eastAsia="Times New Roman" w:hAnsi="Times New Roman" w:cs="Times New Roman"/>
            <w:sz w:val="24"/>
            <w:szCs w:val="24"/>
            <w:rtl/>
          </w:rPr>
          <w:t>متواتر معنوی</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دانسته‌اند. علاوه بر آن این روایت به سه طریق از </w:t>
      </w:r>
      <w:hyperlink r:id="rId37" w:tooltip="صفوان بن یحیی" w:history="1">
        <w:r w:rsidRPr="001D6B1E">
          <w:rPr>
            <w:rFonts w:ascii="Times New Roman" w:eastAsia="Times New Roman" w:hAnsi="Times New Roman" w:cs="Times New Roman"/>
            <w:sz w:val="24"/>
            <w:szCs w:val="24"/>
            <w:rtl/>
          </w:rPr>
          <w:t>صفوان بن یحیی</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از </w:t>
      </w:r>
      <w:hyperlink r:id="rId38" w:tooltip="اصحاب اجماع" w:history="1">
        <w:r w:rsidRPr="001D6B1E">
          <w:rPr>
            <w:rFonts w:ascii="Times New Roman" w:eastAsia="Times New Roman" w:hAnsi="Times New Roman" w:cs="Times New Roman"/>
            <w:sz w:val="24"/>
            <w:szCs w:val="24"/>
            <w:rtl/>
          </w:rPr>
          <w:t>اصحاب اجماع</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روایت شده است و همه فقهای شیعه روایات اصحاب اجماع را صحیح می‌دانند</w:t>
      </w:r>
      <w:r w:rsidRPr="001D6B1E">
        <w:rPr>
          <w:rFonts w:ascii="Times New Roman" w:eastAsia="Times New Roman" w:hAnsi="Times New Roman" w:cs="Times New Roman"/>
          <w:sz w:val="24"/>
          <w:szCs w:val="24"/>
        </w:rPr>
        <w:t>.</w:t>
      </w:r>
      <w:hyperlink r:id="rId39" w:anchor="cite_note-6" w:history="1">
        <w:r w:rsidRPr="001D6B1E">
          <w:rPr>
            <w:rFonts w:ascii="Times New Roman" w:eastAsia="Times New Roman" w:hAnsi="Times New Roman" w:cs="Times New Roman"/>
            <w:sz w:val="24"/>
            <w:szCs w:val="24"/>
            <w:vertAlign w:val="superscript"/>
          </w:rPr>
          <w:t>[</w:t>
        </w:r>
        <w:r w:rsidRPr="001D6B1E">
          <w:rPr>
            <w:rFonts w:ascii="Times New Roman" w:eastAsia="Times New Roman" w:hAnsi="Times New Roman" w:cs="Times New Roman"/>
            <w:sz w:val="24"/>
            <w:szCs w:val="24"/>
            <w:vertAlign w:val="superscript"/>
            <w:rtl/>
            <w:lang w:bidi="fa-IR"/>
          </w:rPr>
          <w:t>۶</w:t>
        </w:r>
        <w:r w:rsidRPr="001D6B1E">
          <w:rPr>
            <w:rFonts w:ascii="Times New Roman" w:eastAsia="Times New Roman" w:hAnsi="Times New Roman" w:cs="Times New Roman"/>
            <w:sz w:val="24"/>
            <w:szCs w:val="24"/>
            <w:vertAlign w:val="superscript"/>
          </w:rPr>
          <w:t>]</w:t>
        </w:r>
      </w:hyperlink>
      <w:r w:rsidRPr="001D6B1E">
        <w:rPr>
          <w:rFonts w:ascii="Times New Roman" w:eastAsia="Times New Roman" w:hAnsi="Times New Roman" w:cs="Times New Roman"/>
          <w:sz w:val="24"/>
          <w:szCs w:val="24"/>
        </w:rPr>
        <w:t xml:space="preserve"> </w:t>
      </w:r>
    </w:p>
    <w:p w:rsidR="00B61680" w:rsidRPr="001D6B1E" w:rsidRDefault="00B61680" w:rsidP="001D6B1E">
      <w:pPr>
        <w:bidi/>
        <w:spacing w:before="100" w:beforeAutospacing="1" w:after="100" w:afterAutospacing="1" w:line="240" w:lineRule="auto"/>
        <w:rPr>
          <w:rFonts w:ascii="Times New Roman" w:eastAsia="Times New Roman" w:hAnsi="Times New Roman" w:cs="Times New Roman"/>
          <w:sz w:val="24"/>
          <w:szCs w:val="24"/>
        </w:rPr>
      </w:pPr>
      <w:r w:rsidRPr="001D6B1E">
        <w:rPr>
          <w:rFonts w:ascii="Times New Roman" w:eastAsia="Times New Roman" w:hAnsi="Times New Roman" w:cs="Times New Roman"/>
          <w:sz w:val="24"/>
          <w:szCs w:val="24"/>
          <w:rtl/>
        </w:rPr>
        <w:t xml:space="preserve">چون فقها این روایت را قبول نموده و طبق آن </w:t>
      </w:r>
      <w:hyperlink r:id="rId40" w:tooltip="فتوا" w:history="1">
        <w:r w:rsidRPr="001D6B1E">
          <w:rPr>
            <w:rFonts w:ascii="Times New Roman" w:eastAsia="Times New Roman" w:hAnsi="Times New Roman" w:cs="Times New Roman"/>
            <w:sz w:val="24"/>
            <w:szCs w:val="24"/>
            <w:rtl/>
          </w:rPr>
          <w:t>فتوا</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صادر کرده‌اند، به آن </w:t>
      </w:r>
      <w:hyperlink r:id="rId41" w:tooltip="حدیث مقبول" w:history="1">
        <w:r w:rsidRPr="001D6B1E">
          <w:rPr>
            <w:rFonts w:ascii="Times New Roman" w:eastAsia="Times New Roman" w:hAnsi="Times New Roman" w:cs="Times New Roman"/>
            <w:sz w:val="24"/>
            <w:szCs w:val="24"/>
            <w:rtl/>
          </w:rPr>
          <w:t>مقبوله</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گفته می‌شود</w:t>
      </w:r>
      <w:r w:rsidRPr="001D6B1E">
        <w:rPr>
          <w:rFonts w:ascii="Times New Roman" w:eastAsia="Times New Roman" w:hAnsi="Times New Roman" w:cs="Times New Roman"/>
          <w:sz w:val="24"/>
          <w:szCs w:val="24"/>
        </w:rPr>
        <w:t>.</w:t>
      </w:r>
      <w:r w:rsidRPr="001D6B1E">
        <w:rPr>
          <w:rFonts w:ascii="Times New Roman" w:eastAsia="Times New Roman" w:hAnsi="Times New Roman" w:cs="Times New Roman"/>
          <w:sz w:val="24"/>
          <w:szCs w:val="24"/>
          <w:vertAlign w:val="superscript"/>
        </w:rPr>
        <w:t>[</w:t>
      </w:r>
      <w:hyperlink r:id="rId42" w:tooltip="ویکی‌شیعه:نیازمند منبع" w:history="1">
        <w:r w:rsidRPr="001D6B1E">
          <w:rPr>
            <w:rFonts w:ascii="Times New Roman" w:eastAsia="Times New Roman" w:hAnsi="Times New Roman" w:cs="Times New Roman"/>
            <w:i/>
            <w:iCs/>
            <w:sz w:val="24"/>
            <w:szCs w:val="24"/>
            <w:vertAlign w:val="superscript"/>
            <w:rtl/>
          </w:rPr>
          <w:t>نیازمند منبع</w:t>
        </w:r>
      </w:hyperlink>
      <w:r w:rsidRPr="001D6B1E">
        <w:rPr>
          <w:rFonts w:ascii="Times New Roman" w:eastAsia="Times New Roman" w:hAnsi="Times New Roman" w:cs="Times New Roman"/>
          <w:sz w:val="24"/>
          <w:szCs w:val="24"/>
          <w:vertAlign w:val="superscript"/>
        </w:rPr>
        <w:t>]</w:t>
      </w:r>
      <w:r w:rsidRPr="001D6B1E">
        <w:rPr>
          <w:rFonts w:ascii="Times New Roman" w:eastAsia="Times New Roman" w:hAnsi="Times New Roman" w:cs="Times New Roman"/>
          <w:sz w:val="24"/>
          <w:szCs w:val="24"/>
        </w:rPr>
        <w:t xml:space="preserve"> </w:t>
      </w:r>
    </w:p>
    <w:p w:rsidR="00B61680" w:rsidRPr="001D6B1E" w:rsidRDefault="00B61680" w:rsidP="00333411">
      <w:pPr>
        <w:bidi/>
        <w:spacing w:before="100" w:beforeAutospacing="1" w:after="100" w:afterAutospacing="1" w:line="240" w:lineRule="auto"/>
        <w:rPr>
          <w:rFonts w:ascii="Times New Roman" w:eastAsia="Times New Roman" w:hAnsi="Times New Roman" w:cs="Times New Roman"/>
          <w:sz w:val="24"/>
          <w:szCs w:val="24"/>
        </w:rPr>
      </w:pPr>
      <w:r w:rsidRPr="001D6B1E">
        <w:rPr>
          <w:rFonts w:ascii="Times New Roman" w:eastAsia="Times New Roman" w:hAnsi="Times New Roman" w:cs="Times New Roman"/>
          <w:sz w:val="24"/>
          <w:szCs w:val="24"/>
          <w:rtl/>
        </w:rPr>
        <w:t xml:space="preserve">همچنین مقبوله عمر بن حنظه یکی از ادله </w:t>
      </w:r>
      <w:hyperlink r:id="rId43" w:tooltip="اخباری‌ها" w:history="1">
        <w:r w:rsidRPr="001D6B1E">
          <w:rPr>
            <w:rFonts w:ascii="Times New Roman" w:eastAsia="Times New Roman" w:hAnsi="Times New Roman" w:cs="Times New Roman"/>
            <w:sz w:val="24"/>
            <w:szCs w:val="24"/>
            <w:rtl/>
          </w:rPr>
          <w:t>اخباری‌ها</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 xml:space="preserve">بر </w:t>
      </w:r>
      <w:hyperlink r:id="rId44" w:tooltip="احتیاط واجب" w:history="1">
        <w:r w:rsidRPr="001D6B1E">
          <w:rPr>
            <w:rFonts w:ascii="Times New Roman" w:eastAsia="Times New Roman" w:hAnsi="Times New Roman" w:cs="Times New Roman"/>
            <w:sz w:val="24"/>
            <w:szCs w:val="24"/>
            <w:rtl/>
          </w:rPr>
          <w:t>وجوب احتیاط</w:t>
        </w:r>
      </w:hyperlink>
      <w:r w:rsidRPr="001D6B1E">
        <w:rPr>
          <w:rFonts w:ascii="Times New Roman" w:eastAsia="Times New Roman" w:hAnsi="Times New Roman" w:cs="Times New Roman"/>
          <w:sz w:val="24"/>
          <w:szCs w:val="24"/>
        </w:rPr>
        <w:t xml:space="preserve"> </w:t>
      </w:r>
      <w:r w:rsidRPr="001D6B1E">
        <w:rPr>
          <w:rFonts w:ascii="Times New Roman" w:eastAsia="Times New Roman" w:hAnsi="Times New Roman" w:cs="Times New Roman"/>
          <w:sz w:val="24"/>
          <w:szCs w:val="24"/>
          <w:rtl/>
        </w:rPr>
        <w:t>است</w:t>
      </w:r>
      <w:r w:rsidRPr="001D6B1E">
        <w:rPr>
          <w:rFonts w:ascii="Times New Roman" w:eastAsia="Times New Roman" w:hAnsi="Times New Roman" w:cs="Times New Roman"/>
          <w:sz w:val="24"/>
          <w:szCs w:val="24"/>
        </w:rPr>
        <w:t>.</w:t>
      </w:r>
      <w:r w:rsidRPr="001D6B1E">
        <w:rPr>
          <w:rFonts w:ascii="Times New Roman" w:eastAsia="Times New Roman" w:hAnsi="Times New Roman" w:cs="Times New Roman"/>
          <w:sz w:val="24"/>
          <w:szCs w:val="24"/>
          <w:vertAlign w:val="superscript"/>
        </w:rPr>
        <w:t>[</w:t>
      </w:r>
      <w:hyperlink r:id="rId45" w:tooltip="ویکی‌شیعه:نیازمند منبع" w:history="1">
        <w:r w:rsidRPr="001D6B1E">
          <w:rPr>
            <w:rFonts w:ascii="Times New Roman" w:eastAsia="Times New Roman" w:hAnsi="Times New Roman" w:cs="Times New Roman"/>
            <w:i/>
            <w:iCs/>
            <w:sz w:val="24"/>
            <w:szCs w:val="24"/>
            <w:vertAlign w:val="superscript"/>
            <w:rtl/>
          </w:rPr>
          <w:t>نیازمند منبع</w:t>
        </w:r>
      </w:hyperlink>
      <w:r w:rsidRPr="001D6B1E">
        <w:rPr>
          <w:rFonts w:ascii="Times New Roman" w:eastAsia="Times New Roman" w:hAnsi="Times New Roman" w:cs="Times New Roman"/>
          <w:sz w:val="24"/>
          <w:szCs w:val="24"/>
          <w:vertAlign w:val="superscript"/>
        </w:rPr>
        <w:t>]</w:t>
      </w:r>
      <w:r w:rsidRPr="001D6B1E">
        <w:rPr>
          <w:rFonts w:ascii="Times New Roman" w:eastAsia="Times New Roman" w:hAnsi="Times New Roman" w:cs="Times New Roman"/>
          <w:sz w:val="24"/>
          <w:szCs w:val="24"/>
        </w:rPr>
        <w:t xml:space="preserve"> </w:t>
      </w:r>
    </w:p>
    <w:p w:rsidR="00B61680" w:rsidRPr="001D6B1E" w:rsidRDefault="00B61680" w:rsidP="00333411">
      <w:pPr>
        <w:pStyle w:val="FootnoteText"/>
        <w:rPr>
          <w:rFonts w:hint="cs"/>
          <w:lang w:bidi="fa-IR"/>
        </w:rPr>
      </w:pPr>
    </w:p>
  </w:footnote>
  <w:footnote w:id="3">
    <w:p w:rsidR="00B61680" w:rsidRPr="001D6B1E" w:rsidRDefault="00B61680" w:rsidP="00333411">
      <w:pPr>
        <w:bidi/>
        <w:rPr>
          <w:rFonts w:eastAsia="Times New Roman" w:cstheme="minorHAnsi"/>
          <w:sz w:val="20"/>
          <w:szCs w:val="20"/>
        </w:rPr>
      </w:pPr>
      <w:r w:rsidRPr="001D6B1E">
        <w:rPr>
          <w:rStyle w:val="FootnoteReference"/>
          <w:rFonts w:cstheme="minorHAnsi"/>
          <w:sz w:val="20"/>
          <w:szCs w:val="20"/>
        </w:rPr>
        <w:footnoteRef/>
      </w:r>
      <w:r w:rsidRPr="001D6B1E">
        <w:rPr>
          <w:rFonts w:cstheme="minorHAnsi"/>
          <w:sz w:val="20"/>
          <w:szCs w:val="20"/>
          <w:rtl/>
        </w:rPr>
        <w:t xml:space="preserve"> </w:t>
      </w:r>
      <w:r w:rsidRPr="001D6B1E">
        <w:rPr>
          <w:rFonts w:eastAsia="Times New Roman" w:cstheme="minorHAnsi"/>
          <w:sz w:val="20"/>
          <w:szCs w:val="20"/>
          <w:rtl/>
        </w:rPr>
        <w:t>ابنا حنظلة العجليان، عربيان كوفيان، وكنية عمر أبو صخر</w:t>
      </w:r>
      <w:r w:rsidRPr="001D6B1E">
        <w:rPr>
          <w:rFonts w:eastAsia="Times New Roman" w:cstheme="minorHAnsi"/>
          <w:sz w:val="20"/>
          <w:szCs w:val="20"/>
        </w:rPr>
        <w:t xml:space="preserve"> ".</w:t>
      </w:r>
      <w:r w:rsidRPr="001D6B1E">
        <w:rPr>
          <w:rFonts w:eastAsia="Times New Roman" w:cstheme="minorHAnsi"/>
          <w:sz w:val="20"/>
          <w:szCs w:val="20"/>
        </w:rPr>
        <w:br/>
      </w:r>
      <w:r w:rsidRPr="001D6B1E">
        <w:rPr>
          <w:rFonts w:eastAsia="Times New Roman" w:cstheme="minorHAnsi"/>
          <w:sz w:val="20"/>
          <w:szCs w:val="20"/>
          <w:rtl/>
        </w:rPr>
        <w:t>أقول: إن الرجل لم ينص على توثيقه، ومع ذلك ذهب جماعة منهم الشهيد الثاني إلى وثاقته، واستدل على ذلك بوجوه</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الأول: ما رواه محمد بن يعقوب، عن علي بن إبراهيم، عن محمد بن عيسى، عن يونس، عن يزيد بن خليفة، قال: قلت لأبي عبد الله عليه السلام</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إن عمر بن حنظلة أتانا عنك بوقت، فقال أبو عبد الله عليه السلام: إذا لا يكذب علينا (الحديث). الكافي: الجزء 3، باب وقت الظهر والعصر من كتاب الصلاة 5، الحديث 1</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والجواب أن الرواية ضعيفة السند، فإن يزيد بن خليفة واقفي لم يوثق، فلا يصح الاستدلال بها على شئ</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الثاني: ما رواه الصفار، عن الحسن بن علي بن عبد الله، عن الحسين بن علي بن فضال، عن داود بن أبي يزيد، عن بعض أصحابنا، عن عمر بن حنظلة، فقال: قلت لأبي جعفر عليه السلام: إني أظن أن لي عندك منزلة، قال: أجل (الحديث). بصائر الدرجات: الجزء 4، نادر من الباب (باب 12 في الأئمة عليهم السلام أنهم أعطوا اسم الله الأعظم)، الحديث 1</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والجواب عنه ظاهر، فإن الرواية عن نفس عمر بن حنظلة، على أنها ضعيفة ولا أقل من جهة الارسال، مضافا إلى أنها لا تدل على الوثاقة</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الثالث: ما رواه محمد بن يعقوب، عن محمد بن يحيى، عن أحمد بن محمد، عن علي بن الحكم، عن عمر بن حنظلة، عن أبي عبد الله عليه السلام، قال</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يا عمر لا تحملوا على شيعتنا، وارفقوا بهم، فإن الناس لا يحتملون ما تحملون</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الروضة: الحديث 522</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والجواب أن ذلك شهادة من عمر بن حنظلة لنفسه وهي غير مسموعة</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الرابع: ما رواه محمد بن يعقوب، عن محمد بن الحسن، عن سهل بن زياد،</w:t>
      </w:r>
      <w:r w:rsidRPr="001D6B1E">
        <w:rPr>
          <w:rFonts w:eastAsia="Times New Roman" w:cstheme="minorHAnsi"/>
          <w:sz w:val="20"/>
          <w:szCs w:val="20"/>
        </w:rPr>
        <w:t>)</w:t>
      </w:r>
      <w:r w:rsidRPr="001D6B1E">
        <w:rPr>
          <w:rFonts w:eastAsia="Times New Roman" w:cstheme="minorHAnsi"/>
          <w:sz w:val="20"/>
          <w:szCs w:val="20"/>
          <w:rtl/>
        </w:rPr>
        <w:t xml:space="preserve"> عن ابن سنان، عن محمد بن مروان العجلي، عن علي بن حنظلة، قال: سمعت أبا عبد الله عليه السلام يقول: إعرفوا منازل الناس على قدر رواياتهم عنا</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الكافي: الجزء 1، باب النوادر، من كتاب فضل العلم 16، الحديث 13</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دلت الرواية على أن كثرة رواية شخص عن المعصومين عليهم السلام تدل على عظمة مكانة، ومن الظاهر أن عمر بن حنظلة كثير الرواية</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والجواب أن الرواية ضعيفة بسهل بن زياد وبابن سنان، فإنه محمد بن سنان بقرينة رواية سهل بن زياد عنه، ومحمد بن مروان العجلي مجهول، هذا، مع أن كثرة الرواية إذا لم يعلم صدق الراوي لا تكشف عن عظمة الشخص بالضرورة</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الخامس: أن المشهور عملوا برواياته، ومن هنا سموا روايته في الترجيح عند تعارض الخبرين بالمقبولة</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والجواب أن الصغرى غير متحققة، وتسمية رواية واحدة من رواياته بالمقبولة لا تكشف عن قبول جميع رواياته، وعلى تقدير تسليم الصغرى فالكبرى غير مسلمة، فإن عمل المشهور لا يكشف عن وثاقة الراوي، فلعله من جهة البناء على أصالة العدالة من جمع وتبعهم الآخرون</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السادس: أن الاجلاء كزرارة، وعبد الله بن مسكان، وصفوان بن يحيى وأضرابهم قد رووا عنه</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والجواب عن ذلك أن رواية الاجلاء لا تدل على الوثاقة كما أوضحنا ذلك فيما تقدم</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وطريق الصدوق إليه</w:t>
      </w:r>
      <w:r w:rsidRPr="001D6B1E">
        <w:rPr>
          <w:rFonts w:eastAsia="Times New Roman" w:cstheme="minorHAnsi"/>
          <w:sz w:val="20"/>
          <w:szCs w:val="20"/>
        </w:rPr>
        <w:t xml:space="preserve">: </w:t>
      </w:r>
      <w:r w:rsidRPr="001D6B1E">
        <w:rPr>
          <w:rFonts w:eastAsia="Times New Roman" w:cstheme="minorHAnsi"/>
          <w:sz w:val="20"/>
          <w:szCs w:val="20"/>
          <w:rtl/>
        </w:rPr>
        <w:t xml:space="preserve">الحسين بن أحمد بن إدريس </w:t>
      </w:r>
      <w:r w:rsidRPr="001D6B1E">
        <w:rPr>
          <w:rFonts w:eastAsia="Times New Roman" w:cstheme="minorHAnsi"/>
          <w:sz w:val="20"/>
          <w:szCs w:val="20"/>
        </w:rPr>
        <w:t xml:space="preserve">- </w:t>
      </w:r>
      <w:r w:rsidRPr="001D6B1E">
        <w:rPr>
          <w:rFonts w:eastAsia="Times New Roman" w:cstheme="minorHAnsi"/>
          <w:sz w:val="20"/>
          <w:szCs w:val="20"/>
          <w:rtl/>
        </w:rPr>
        <w:t>رضي الله عنه -، عن أبيه، عن محمد بن أحمد بن يحيى، عن محمد بن عيسى، عن صفوان بن يحيى، عن داود بن الحصين، عن عمر بن حنظلة، والطريق ضعيف بالحسين بن أحمد</w:t>
      </w:r>
      <w:r w:rsidRPr="001D6B1E">
        <w:rPr>
          <w:rFonts w:eastAsia="Times New Roman" w:cstheme="minorHAnsi"/>
          <w:sz w:val="20"/>
          <w:szCs w:val="20"/>
        </w:rPr>
        <w:t>.</w:t>
      </w:r>
    </w:p>
    <w:p w:rsidR="00B61680" w:rsidRPr="001D6B1E" w:rsidRDefault="00B61680" w:rsidP="00333411">
      <w:pPr>
        <w:bidi/>
        <w:spacing w:after="0" w:line="240" w:lineRule="auto"/>
        <w:rPr>
          <w:rFonts w:eastAsia="Times New Roman" w:cstheme="minorHAnsi"/>
          <w:sz w:val="20"/>
          <w:szCs w:val="20"/>
        </w:rPr>
      </w:pPr>
      <w:r w:rsidRPr="001D6B1E">
        <w:rPr>
          <w:rFonts w:eastAsia="Times New Roman" w:cstheme="minorHAnsi"/>
          <w:sz w:val="20"/>
          <w:szCs w:val="20"/>
          <w:rtl/>
        </w:rPr>
        <w:t>طبقته في الحديث وقع بهذا العنوان في إسناد كثير من الروايات تبلغ سبعين موردا</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فقد روى عن أبي عبد الله والشيخ عليه السلام، وعن حمران</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وروى عنه أبو أيوب الخزاز، وأبو جميلة، وأبو المغراء، وابن بكير، وابن رئاب، وابن مسكان، وأحمد بن عائذ، وإسماعيل، وإسماعيل الجعفي، وحريز، وحمزة بن حمران، وداود بن الحصين، وزرارة، وسيف بن عمير، وصفوان بن يحيى، وعبد الكريم بن عمر الخثعمي، وعبد الله بن بكير، وعلي بن الحكم، وعلي بن رئاب، وعمر بن أبان، ومنصور بن حازم، وهشام بن سالم، ويزيد بن خليفة</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اختلاف الكتب روى الكليني بسنده، عن ابن مسكان، عن الحارث بن المغيرة، وعمر بن حنظلة، ومنصور بن حازم، عن أبي عبد الله عليه السلام. الكافي: الجزء 3، كتاب الصلاة 4، باب وقت الظهر والعصر 5، الحديث 4</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ورواها بعد هذه الرواية بلا فصل باختلاف في صدر السند وفيها: عن منصور، بدل ومنصور بن حازم، والصحيح ما في المورد الأول الموافق للوافي والوسائل، ومن ذلك يظهر ما رواه الشيخ في التهذيب أيضا: الجزء 2، باب أوقات الصلاة، الحديث 63، وفيه هكذا</w:t>
      </w:r>
      <w:r w:rsidRPr="001D6B1E">
        <w:rPr>
          <w:rFonts w:eastAsia="Times New Roman" w:cstheme="minorHAnsi"/>
          <w:sz w:val="20"/>
          <w:szCs w:val="20"/>
        </w:rPr>
        <w:t xml:space="preserve">: </w:t>
      </w:r>
      <w:r w:rsidRPr="001D6B1E">
        <w:rPr>
          <w:rFonts w:eastAsia="Times New Roman" w:cstheme="minorHAnsi"/>
          <w:sz w:val="20"/>
          <w:szCs w:val="20"/>
          <w:rtl/>
        </w:rPr>
        <w:t>صفوان بن يحيى، عن الحارث بن المغيرة النصري، وعمر بن حنظلة، عن منصور بن حازم، عن أبي عبد الله عليه السلام، والاستبصار: الجزء 1، باب أول وقت الظهر والعصر، الحديث 898، إلا أن فيه</w:t>
      </w:r>
      <w:r w:rsidRPr="001D6B1E">
        <w:rPr>
          <w:rFonts w:eastAsia="Times New Roman" w:cstheme="minorHAnsi"/>
          <w:sz w:val="20"/>
          <w:szCs w:val="20"/>
        </w:rPr>
        <w:t>:</w:t>
      </w:r>
      <w:r w:rsidRPr="001D6B1E">
        <w:rPr>
          <w:rFonts w:eastAsia="Times New Roman" w:cstheme="minorHAnsi"/>
          <w:sz w:val="20"/>
          <w:szCs w:val="20"/>
        </w:rPr>
        <w:br/>
      </w:r>
      <w:r w:rsidRPr="001D6B1E">
        <w:rPr>
          <w:rFonts w:eastAsia="Times New Roman" w:cstheme="minorHAnsi"/>
          <w:sz w:val="20"/>
          <w:szCs w:val="20"/>
          <w:rtl/>
        </w:rPr>
        <w:t>ومنصور بن حازم، بدل عن منصور بن حازم، وهو الصحيح كما تقدم، فان الشيخ رواها أيضا في التهذيب: في باب المواقيت، الحديث 977، من الجزء المتقدم، والاستبصار: الباب المذكور، الحديث 896، وفيهما</w:t>
      </w:r>
      <w:r w:rsidRPr="001D6B1E">
        <w:rPr>
          <w:rFonts w:eastAsia="Times New Roman" w:cstheme="minorHAnsi"/>
          <w:sz w:val="20"/>
          <w:szCs w:val="20"/>
        </w:rPr>
        <w:t xml:space="preserve">: </w:t>
      </w:r>
      <w:r w:rsidRPr="001D6B1E">
        <w:rPr>
          <w:rFonts w:eastAsia="Times New Roman" w:cstheme="minorHAnsi"/>
          <w:sz w:val="20"/>
          <w:szCs w:val="20"/>
          <w:rtl/>
        </w:rPr>
        <w:t>عمر بن حنظلة، عن أبي</w:t>
      </w:r>
      <w:r w:rsidRPr="001D6B1E">
        <w:rPr>
          <w:rFonts w:cstheme="minorHAnsi"/>
          <w:sz w:val="20"/>
          <w:szCs w:val="20"/>
          <w:rtl/>
        </w:rPr>
        <w:t xml:space="preserve"> عبد الله عليه السلام، بلا واسطة</w:t>
      </w:r>
      <w:r w:rsidRPr="001D6B1E">
        <w:rPr>
          <w:rFonts w:cstheme="minorHAnsi"/>
          <w:sz w:val="20"/>
          <w:szCs w:val="20"/>
        </w:rPr>
        <w:t>.</w:t>
      </w:r>
      <w:r w:rsidRPr="001D6B1E">
        <w:rPr>
          <w:rFonts w:cstheme="minorHAnsi"/>
          <w:sz w:val="20"/>
          <w:szCs w:val="20"/>
        </w:rPr>
        <w:br/>
      </w:r>
      <w:r w:rsidRPr="001D6B1E">
        <w:rPr>
          <w:rFonts w:cstheme="minorHAnsi"/>
          <w:sz w:val="20"/>
          <w:szCs w:val="20"/>
          <w:rtl/>
        </w:rPr>
        <w:t xml:space="preserve">روى الشيخ بسنده، عن </w:t>
      </w:r>
      <w:r w:rsidRPr="001D6B1E">
        <w:rPr>
          <w:rStyle w:val="index"/>
          <w:rFonts w:cstheme="minorHAnsi"/>
          <w:sz w:val="20"/>
          <w:szCs w:val="20"/>
          <w:rtl/>
        </w:rPr>
        <w:t>موسى بن بكر</w:t>
      </w:r>
      <w:r w:rsidRPr="001D6B1E">
        <w:rPr>
          <w:rFonts w:cstheme="minorHAnsi"/>
          <w:sz w:val="20"/>
          <w:szCs w:val="20"/>
          <w:rtl/>
        </w:rPr>
        <w:t xml:space="preserve">، عن </w:t>
      </w:r>
      <w:r w:rsidRPr="001D6B1E">
        <w:rPr>
          <w:rStyle w:val="index"/>
          <w:rFonts w:cstheme="minorHAnsi"/>
          <w:sz w:val="20"/>
          <w:szCs w:val="20"/>
          <w:rtl/>
        </w:rPr>
        <w:t>عمر بن حنظلة</w:t>
      </w:r>
      <w:r w:rsidRPr="001D6B1E">
        <w:rPr>
          <w:rFonts w:cstheme="minorHAnsi"/>
          <w:sz w:val="20"/>
          <w:szCs w:val="20"/>
          <w:rtl/>
        </w:rPr>
        <w:t>، عن أبي عبد الله عليه السلام. التهذيب: الجزء 7، باب الزيادات في فقه النكاح، الحديث 1883</w:t>
      </w:r>
      <w:r w:rsidRPr="001D6B1E">
        <w:rPr>
          <w:rFonts w:cstheme="minorHAnsi"/>
          <w:sz w:val="20"/>
          <w:szCs w:val="20"/>
        </w:rPr>
        <w:t>.</w:t>
      </w:r>
      <w:r w:rsidRPr="001D6B1E">
        <w:rPr>
          <w:rFonts w:cstheme="minorHAnsi"/>
          <w:sz w:val="20"/>
          <w:szCs w:val="20"/>
        </w:rPr>
        <w:br/>
      </w:r>
      <w:r w:rsidRPr="001D6B1E">
        <w:rPr>
          <w:rFonts w:cstheme="minorHAnsi"/>
          <w:sz w:val="20"/>
          <w:szCs w:val="20"/>
          <w:rtl/>
        </w:rPr>
        <w:t>ورواها أيضا في الجزء 8، باب أحكام الطلاق، الحديث 183، والاستبصار</w:t>
      </w:r>
      <w:r w:rsidRPr="001D6B1E">
        <w:rPr>
          <w:rFonts w:cstheme="minorHAnsi"/>
          <w:sz w:val="20"/>
          <w:szCs w:val="20"/>
        </w:rPr>
        <w:t>:</w:t>
      </w:r>
      <w:r w:rsidRPr="001D6B1E">
        <w:rPr>
          <w:rFonts w:cstheme="minorHAnsi"/>
          <w:sz w:val="20"/>
          <w:szCs w:val="20"/>
        </w:rPr>
        <w:br/>
      </w:r>
      <w:r w:rsidRPr="001D6B1E">
        <w:rPr>
          <w:rFonts w:cstheme="minorHAnsi"/>
          <w:sz w:val="20"/>
          <w:szCs w:val="20"/>
          <w:rtl/>
        </w:rPr>
        <w:t>الجزء 3، باب من طلق امرأته ثلاثة تطليقات، الحديث 1022</w:t>
      </w:r>
      <w:r w:rsidRPr="001D6B1E">
        <w:rPr>
          <w:rFonts w:cstheme="minorHAnsi"/>
          <w:sz w:val="20"/>
          <w:szCs w:val="20"/>
        </w:rPr>
        <w:t>.</w:t>
      </w:r>
      <w:r w:rsidRPr="001D6B1E">
        <w:rPr>
          <w:rFonts w:cstheme="minorHAnsi"/>
          <w:sz w:val="20"/>
          <w:szCs w:val="20"/>
        </w:rPr>
        <w:br/>
      </w:r>
      <w:r w:rsidRPr="001D6B1E">
        <w:rPr>
          <w:rFonts w:cstheme="minorHAnsi"/>
          <w:sz w:val="20"/>
          <w:szCs w:val="20"/>
          <w:rtl/>
        </w:rPr>
        <w:t xml:space="preserve">ولكن رواها </w:t>
      </w:r>
      <w:r w:rsidRPr="001D6B1E">
        <w:rPr>
          <w:rStyle w:val="index"/>
          <w:rFonts w:cstheme="minorHAnsi"/>
          <w:sz w:val="20"/>
          <w:szCs w:val="20"/>
          <w:rtl/>
        </w:rPr>
        <w:t>محمد بن يعقوب</w:t>
      </w:r>
      <w:r w:rsidRPr="001D6B1E">
        <w:rPr>
          <w:rFonts w:cstheme="minorHAnsi"/>
          <w:sz w:val="20"/>
          <w:szCs w:val="20"/>
          <w:rtl/>
        </w:rPr>
        <w:t xml:space="preserve"> في الكافي: الجزء 5، كتاب النكاح 3، باب تزويج المرأة التي تطلق على غير سنة 79، الحديث 4، وفيه </w:t>
      </w:r>
      <w:r w:rsidRPr="001D6B1E">
        <w:rPr>
          <w:rStyle w:val="index"/>
          <w:rFonts w:cstheme="minorHAnsi"/>
          <w:sz w:val="20"/>
          <w:szCs w:val="20"/>
          <w:rtl/>
        </w:rPr>
        <w:t>علي بن حنظلة</w:t>
      </w:r>
      <w:r w:rsidRPr="001D6B1E">
        <w:rPr>
          <w:rFonts w:cstheme="minorHAnsi"/>
          <w:sz w:val="20"/>
          <w:szCs w:val="20"/>
          <w:rtl/>
        </w:rPr>
        <w:t xml:space="preserve">، بدل </w:t>
      </w:r>
      <w:r w:rsidRPr="001D6B1E">
        <w:rPr>
          <w:rStyle w:val="index"/>
          <w:rFonts w:cstheme="minorHAnsi"/>
          <w:sz w:val="20"/>
          <w:szCs w:val="20"/>
          <w:rtl/>
        </w:rPr>
        <w:t>عمر بن حنظلة</w:t>
      </w:r>
      <w:r w:rsidRPr="001D6B1E">
        <w:rPr>
          <w:rFonts w:cstheme="minorHAnsi"/>
          <w:sz w:val="20"/>
          <w:szCs w:val="20"/>
          <w:rtl/>
        </w:rPr>
        <w:t xml:space="preserve">، وقد تقدم الكلام في </w:t>
      </w:r>
      <w:r w:rsidRPr="001D6B1E">
        <w:rPr>
          <w:rStyle w:val="index"/>
          <w:rFonts w:cstheme="minorHAnsi"/>
          <w:sz w:val="20"/>
          <w:szCs w:val="20"/>
          <w:rtl/>
        </w:rPr>
        <w:t>علي بن حنظلة</w:t>
      </w:r>
      <w:r w:rsidRPr="001D6B1E">
        <w:rPr>
          <w:rFonts w:cstheme="minorHAnsi"/>
          <w:sz w:val="20"/>
          <w:szCs w:val="20"/>
          <w:rtl/>
        </w:rPr>
        <w:t xml:space="preserve"> وذكرنا أنه الصحيح</w:t>
      </w:r>
      <w:r w:rsidRPr="001D6B1E">
        <w:rPr>
          <w:rFonts w:cstheme="minorHAnsi"/>
          <w:sz w:val="20"/>
          <w:szCs w:val="20"/>
        </w:rPr>
        <w:t>.</w:t>
      </w:r>
      <w:r w:rsidRPr="001D6B1E">
        <w:rPr>
          <w:rFonts w:cstheme="minorHAnsi"/>
          <w:sz w:val="20"/>
          <w:szCs w:val="20"/>
        </w:rPr>
        <w:br/>
        <w:t>8739</w:t>
      </w:r>
    </w:p>
    <w:p w:rsidR="00B61680" w:rsidRPr="001D6B1E" w:rsidRDefault="00B61680" w:rsidP="00333411">
      <w:pPr>
        <w:bidi/>
        <w:spacing w:after="0" w:line="240" w:lineRule="auto"/>
        <w:rPr>
          <w:rFonts w:eastAsia="Times New Roman" w:cstheme="minorHAnsi"/>
          <w:sz w:val="20"/>
          <w:szCs w:val="20"/>
        </w:rPr>
      </w:pPr>
    </w:p>
    <w:p w:rsidR="00B61680" w:rsidRPr="001D6B1E" w:rsidRDefault="00B61680" w:rsidP="00333411">
      <w:pPr>
        <w:pStyle w:val="FootnoteText"/>
        <w:jc w:val="left"/>
        <w:rPr>
          <w:rFonts w:asciiTheme="minorHAnsi" w:hAnsiTheme="minorHAnsi" w:cstheme="minorHAnsi"/>
          <w:lang w:bidi="fa-IR"/>
        </w:rPr>
      </w:pPr>
      <w:r w:rsidRPr="001D6B1E">
        <w:rPr>
          <w:rtl/>
        </w:rPr>
        <w:t>وربما استشكل البعض في مقبوليّتها، لأنها إذا لم تكن صحيحة، فكيف يعبِّرون عنها بأنها "مقبولة ابن حنظلة"، فإنّ القبول منوط بصحّة الرواية سنداً، وربما رأى بعضهم أنها صحيحة، لكنّ الشّأن في الدلالة على المطلوب ليس صحيحاً.. وليس معنى أنّ رفضهم الولاية المطلقة في دلالة هذه الرواية هو الرفض للولاية الملطقة بشكل مطلق، لإمكان الاستدلال عليها بطريق آخر</w:t>
      </w:r>
      <w:r w:rsidRPr="001D6B1E">
        <w:t xml:space="preserve">". </w:t>
      </w:r>
      <w:r w:rsidRPr="001D6B1E">
        <w:rPr>
          <w:rStyle w:val="special"/>
        </w:rPr>
        <w:t>[</w:t>
      </w:r>
      <w:r w:rsidRPr="001D6B1E">
        <w:rPr>
          <w:rStyle w:val="special"/>
          <w:rtl/>
        </w:rPr>
        <w:t>الندوة، ج:1، ص:484</w:t>
      </w:r>
      <w:r w:rsidRPr="001D6B1E">
        <w:rPr>
          <w:rStyle w:val="special"/>
        </w:rPr>
        <w:t>]</w:t>
      </w:r>
    </w:p>
  </w:footnote>
  <w:footnote w:id="4">
    <w:p w:rsidR="00B61680" w:rsidRPr="001D6B1E" w:rsidRDefault="00B61680" w:rsidP="00B61680">
      <w:pPr>
        <w:pStyle w:val="FootnoteText"/>
        <w:rPr>
          <w:rFonts w:hAnsi="Traditional Arabic" w:hint="cs"/>
          <w:rtl/>
        </w:rPr>
      </w:pPr>
      <w:r w:rsidRPr="001D6B1E">
        <w:rPr>
          <w:rStyle w:val="FootnoteReference"/>
        </w:rPr>
        <w:footnoteRef/>
      </w:r>
      <w:r w:rsidRPr="001D6B1E">
        <w:rPr>
          <w:rtl/>
        </w:rPr>
        <w:t xml:space="preserve"> </w:t>
      </w:r>
      <w:r w:rsidRPr="001D6B1E">
        <w:rPr>
          <w:rtl/>
          <w:lang w:bidi="fa-IR"/>
        </w:rPr>
        <w:t>النساء: 60. و الطاغوت مشتق من الطغيان و هو الشيطان و المراد هنا من يحكم بالباطل و يتصدى للحكم و لا يكون اهلا له سمى به لفرط طغيانه او لتشبيهه بالشيطان؛ و الآية بتأييد الخبر تدلّ على عدم جواز الترافع إلى حكام الجور مطلقا و ربما قيل بجواز التوسل بهم الى اخذ الحق المعلوم اضطرارا مع عدم إمكان الترافع الى الفقيه العدل.( آت- ملخصا).</w:t>
      </w:r>
    </w:p>
  </w:footnote>
  <w:footnote w:id="5">
    <w:p w:rsidR="00B61680" w:rsidRPr="001D6B1E" w:rsidRDefault="00B61680" w:rsidP="00B61680">
      <w:pPr>
        <w:pStyle w:val="FootnoteText"/>
        <w:rPr>
          <w:rtl/>
        </w:rPr>
      </w:pPr>
      <w:r w:rsidRPr="001D6B1E">
        <w:rPr>
          <w:rStyle w:val="FootnoteReference"/>
        </w:rPr>
        <w:footnoteRef/>
      </w:r>
      <w:r w:rsidRPr="001D6B1E">
        <w:rPr>
          <w:rtl/>
        </w:rPr>
        <w:t xml:space="preserve"> </w:t>
      </w:r>
      <w:r w:rsidRPr="001D6B1E">
        <w:rPr>
          <w:rtl/>
          <w:lang w:bidi="fa-IR"/>
        </w:rPr>
        <w:t>في الجواب اشعار بأنّه لا بدّ من كونهما عادلين فقيهين صادقين ورعين. و الفقه هو العلم بالاحكام الشرعية.( آت)</w:t>
      </w:r>
    </w:p>
  </w:footnote>
  <w:footnote w:id="6">
    <w:p w:rsidR="00B61680" w:rsidRPr="001D6B1E" w:rsidRDefault="00B61680" w:rsidP="00B61680">
      <w:pPr>
        <w:pStyle w:val="FootnoteText"/>
        <w:rPr>
          <w:rtl/>
        </w:rPr>
      </w:pPr>
      <w:r w:rsidRPr="001D6B1E">
        <w:rPr>
          <w:rStyle w:val="FootnoteReference"/>
        </w:rPr>
        <w:footnoteRef/>
      </w:r>
      <w:r w:rsidRPr="001D6B1E">
        <w:rPr>
          <w:rtl/>
        </w:rPr>
        <w:t xml:space="preserve"> </w:t>
      </w:r>
      <w:r w:rsidRPr="001D6B1E">
        <w:rPr>
          <w:rtl/>
          <w:lang w:bidi="fa-IR"/>
        </w:rPr>
        <w:t>و في بعض النسخ:[ على صاحبه‏].</w:t>
      </w:r>
    </w:p>
  </w:footnote>
  <w:footnote w:id="7">
    <w:p w:rsidR="00B61680" w:rsidRPr="001D6B1E" w:rsidRDefault="00B61680" w:rsidP="00B61680">
      <w:pPr>
        <w:pStyle w:val="FootnoteText"/>
        <w:rPr>
          <w:rtl/>
        </w:rPr>
      </w:pPr>
      <w:r w:rsidRPr="001D6B1E">
        <w:rPr>
          <w:rStyle w:val="FootnoteReference"/>
        </w:rPr>
        <w:footnoteRef/>
      </w:r>
      <w:r w:rsidRPr="001D6B1E">
        <w:rPr>
          <w:rtl/>
        </w:rPr>
        <w:t xml:space="preserve"> </w:t>
      </w:r>
      <w:r w:rsidRPr="001D6B1E">
        <w:rPr>
          <w:rtl/>
          <w:lang w:bidi="fa-IR"/>
        </w:rPr>
        <w:t>يعني الباقر و الصادق عليهما السلام.( آت)</w:t>
      </w:r>
    </w:p>
  </w:footnote>
  <w:footnote w:id="8">
    <w:p w:rsidR="00B61680" w:rsidRPr="001D6B1E" w:rsidRDefault="00B61680" w:rsidP="00B61680">
      <w:pPr>
        <w:pStyle w:val="FootnoteText"/>
        <w:rPr>
          <w:rtl/>
        </w:rPr>
      </w:pPr>
      <w:r w:rsidRPr="001D6B1E">
        <w:rPr>
          <w:rStyle w:val="FootnoteReference"/>
        </w:rPr>
        <w:footnoteRef/>
      </w:r>
      <w:r w:rsidRPr="001D6B1E">
        <w:rPr>
          <w:rtl/>
        </w:rPr>
        <w:t xml:space="preserve"> </w:t>
      </w:r>
      <w:r w:rsidRPr="001D6B1E">
        <w:rPr>
          <w:rtl/>
          <w:lang w:bidi="fa-IR"/>
        </w:rPr>
        <w:t>أي ينظر الى ما حكامهم و قضاتهم إليه أميل. و حكامهم بدل من الضمير المنفصل في قوله: ما هم.</w:t>
      </w:r>
    </w:p>
  </w:footnote>
  <w:footnote w:id="9">
    <w:p w:rsidR="00B61680" w:rsidRPr="001D6B1E" w:rsidRDefault="00B61680" w:rsidP="00B61680">
      <w:pPr>
        <w:pStyle w:val="FootnoteText"/>
        <w:rPr>
          <w:rtl/>
        </w:rPr>
      </w:pPr>
      <w:r w:rsidRPr="001D6B1E">
        <w:rPr>
          <w:rStyle w:val="FootnoteReference"/>
        </w:rPr>
        <w:footnoteRef/>
      </w:r>
      <w:r w:rsidRPr="001D6B1E">
        <w:rPr>
          <w:rtl/>
        </w:rPr>
        <w:t xml:space="preserve"> </w:t>
      </w:r>
      <w:r w:rsidRPr="001D6B1E">
        <w:rPr>
          <w:rtl/>
          <w:lang w:bidi="fa-IR"/>
        </w:rPr>
        <w:t>أي: قف.</w:t>
      </w:r>
    </w:p>
  </w:footnote>
  <w:footnote w:id="10">
    <w:p w:rsidR="00B61680" w:rsidRPr="001D6B1E" w:rsidRDefault="00B61680" w:rsidP="00B61680">
      <w:pPr>
        <w:pStyle w:val="NormalWeb"/>
        <w:bidi/>
        <w:rPr>
          <w:rFonts w:ascii="Traditional Arabic" w:hAnsi="Traditional Arabic" w:cs="Traditional Arabic" w:hint="cs"/>
          <w:sz w:val="30"/>
          <w:szCs w:val="30"/>
          <w:rtl/>
          <w:lang w:bidi="fa-IR"/>
        </w:rPr>
      </w:pPr>
      <w:r w:rsidRPr="001D6B1E">
        <w:rPr>
          <w:rStyle w:val="FootnoteReference"/>
        </w:rPr>
        <w:footnoteRef/>
      </w:r>
      <w:r w:rsidRPr="001D6B1E">
        <w:rPr>
          <w:rFonts w:ascii="Traditional Arabic" w:hAnsi="Traditional Arabic" w:cs="Traditional Arabic" w:hint="cs"/>
          <w:sz w:val="30"/>
          <w:szCs w:val="30"/>
          <w:rtl/>
          <w:lang w:bidi="fa-IR"/>
        </w:rPr>
        <w:t>الكافي (ط - الإسلامية)، ج‏1، ص: 68</w:t>
      </w:r>
    </w:p>
    <w:p w:rsidR="00B61680" w:rsidRPr="001D6B1E" w:rsidRDefault="00B61680">
      <w:pPr>
        <w:pStyle w:val="FootnoteText"/>
        <w:rPr>
          <w:rFonts w:hint="cs"/>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C2262"/>
    <w:multiLevelType w:val="multilevel"/>
    <w:tmpl w:val="8B2CA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033D7C"/>
    <w:multiLevelType w:val="multilevel"/>
    <w:tmpl w:val="DDDE4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5C5"/>
    <w:rsid w:val="001D6B1E"/>
    <w:rsid w:val="002E5374"/>
    <w:rsid w:val="002F3DCC"/>
    <w:rsid w:val="00333411"/>
    <w:rsid w:val="0037654A"/>
    <w:rsid w:val="00413061"/>
    <w:rsid w:val="00414212"/>
    <w:rsid w:val="004845C5"/>
    <w:rsid w:val="007B0AAF"/>
    <w:rsid w:val="008852E3"/>
    <w:rsid w:val="009F1B42"/>
    <w:rsid w:val="009F37B6"/>
    <w:rsid w:val="00B61680"/>
    <w:rsid w:val="00B66790"/>
    <w:rsid w:val="00D00061"/>
    <w:rsid w:val="00D87D0D"/>
    <w:rsid w:val="00FC6C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B1C605-1DF7-468B-920D-E5FEE81E8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852E3"/>
    <w:pPr>
      <w:bidi/>
      <w:spacing w:after="0" w:line="240" w:lineRule="auto"/>
      <w:jc w:val="both"/>
    </w:pPr>
    <w:rPr>
      <w:rFonts w:ascii="Traditional Arabic" w:hAnsi="Times New Roman" w:cs="Traditional Arabic"/>
      <w:sz w:val="20"/>
      <w:szCs w:val="20"/>
    </w:rPr>
  </w:style>
  <w:style w:type="character" w:customStyle="1" w:styleId="FootnoteTextChar">
    <w:name w:val="Footnote Text Char"/>
    <w:basedOn w:val="DefaultParagraphFont"/>
    <w:link w:val="FootnoteText"/>
    <w:uiPriority w:val="99"/>
    <w:semiHidden/>
    <w:rsid w:val="008852E3"/>
    <w:rPr>
      <w:rFonts w:ascii="Traditional Arabic" w:hAnsi="Times New Roman" w:cs="Traditional Arabic"/>
      <w:sz w:val="20"/>
      <w:szCs w:val="20"/>
    </w:rPr>
  </w:style>
  <w:style w:type="character" w:styleId="FootnoteReference">
    <w:name w:val="footnote reference"/>
    <w:basedOn w:val="DefaultParagraphFont"/>
    <w:uiPriority w:val="99"/>
    <w:semiHidden/>
    <w:unhideWhenUsed/>
    <w:rsid w:val="008852E3"/>
    <w:rPr>
      <w:vertAlign w:val="superscript"/>
    </w:rPr>
  </w:style>
  <w:style w:type="paragraph" w:styleId="NormalWeb">
    <w:name w:val="Normal (Web)"/>
    <w:basedOn w:val="Normal"/>
    <w:uiPriority w:val="99"/>
    <w:unhideWhenUsed/>
    <w:rsid w:val="008852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x">
    <w:name w:val="index"/>
    <w:basedOn w:val="DefaultParagraphFont"/>
    <w:rsid w:val="009F37B6"/>
  </w:style>
  <w:style w:type="character" w:customStyle="1" w:styleId="special">
    <w:name w:val="special"/>
    <w:basedOn w:val="DefaultParagraphFont"/>
    <w:rsid w:val="009F3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79156">
      <w:bodyDiv w:val="1"/>
      <w:marLeft w:val="0"/>
      <w:marRight w:val="0"/>
      <w:marTop w:val="0"/>
      <w:marBottom w:val="0"/>
      <w:divBdr>
        <w:top w:val="none" w:sz="0" w:space="0" w:color="auto"/>
        <w:left w:val="none" w:sz="0" w:space="0" w:color="auto"/>
        <w:bottom w:val="none" w:sz="0" w:space="0" w:color="auto"/>
        <w:right w:val="none" w:sz="0" w:space="0" w:color="auto"/>
      </w:divBdr>
      <w:divsChild>
        <w:div w:id="1835097995">
          <w:marLeft w:val="0"/>
          <w:marRight w:val="0"/>
          <w:marTop w:val="0"/>
          <w:marBottom w:val="0"/>
          <w:divBdr>
            <w:top w:val="none" w:sz="0" w:space="0" w:color="auto"/>
            <w:left w:val="none" w:sz="0" w:space="0" w:color="auto"/>
            <w:bottom w:val="none" w:sz="0" w:space="0" w:color="auto"/>
            <w:right w:val="none" w:sz="0" w:space="0" w:color="auto"/>
          </w:divBdr>
        </w:div>
      </w:divsChild>
    </w:div>
    <w:div w:id="302583838">
      <w:bodyDiv w:val="1"/>
      <w:marLeft w:val="0"/>
      <w:marRight w:val="0"/>
      <w:marTop w:val="0"/>
      <w:marBottom w:val="0"/>
      <w:divBdr>
        <w:top w:val="none" w:sz="0" w:space="0" w:color="auto"/>
        <w:left w:val="none" w:sz="0" w:space="0" w:color="auto"/>
        <w:bottom w:val="none" w:sz="0" w:space="0" w:color="auto"/>
        <w:right w:val="none" w:sz="0" w:space="0" w:color="auto"/>
      </w:divBdr>
    </w:div>
    <w:div w:id="764347932">
      <w:bodyDiv w:val="1"/>
      <w:marLeft w:val="0"/>
      <w:marRight w:val="0"/>
      <w:marTop w:val="0"/>
      <w:marBottom w:val="0"/>
      <w:divBdr>
        <w:top w:val="none" w:sz="0" w:space="0" w:color="auto"/>
        <w:left w:val="none" w:sz="0" w:space="0" w:color="auto"/>
        <w:bottom w:val="none" w:sz="0" w:space="0" w:color="auto"/>
        <w:right w:val="none" w:sz="0" w:space="0" w:color="auto"/>
      </w:divBdr>
      <w:divsChild>
        <w:div w:id="842286402">
          <w:marLeft w:val="0"/>
          <w:marRight w:val="0"/>
          <w:marTop w:val="0"/>
          <w:marBottom w:val="0"/>
          <w:divBdr>
            <w:top w:val="none" w:sz="0" w:space="0" w:color="auto"/>
            <w:left w:val="none" w:sz="0" w:space="0" w:color="auto"/>
            <w:bottom w:val="none" w:sz="0" w:space="0" w:color="auto"/>
            <w:right w:val="none" w:sz="0" w:space="0" w:color="auto"/>
          </w:divBdr>
          <w:divsChild>
            <w:div w:id="922757297">
              <w:marLeft w:val="0"/>
              <w:marRight w:val="0"/>
              <w:marTop w:val="0"/>
              <w:marBottom w:val="0"/>
              <w:divBdr>
                <w:top w:val="none" w:sz="0" w:space="0" w:color="auto"/>
                <w:left w:val="none" w:sz="0" w:space="0" w:color="auto"/>
                <w:bottom w:val="none" w:sz="0" w:space="0" w:color="auto"/>
                <w:right w:val="none" w:sz="0" w:space="0" w:color="auto"/>
              </w:divBdr>
            </w:div>
          </w:divsChild>
        </w:div>
        <w:div w:id="1215041742">
          <w:marLeft w:val="0"/>
          <w:marRight w:val="0"/>
          <w:marTop w:val="0"/>
          <w:marBottom w:val="0"/>
          <w:divBdr>
            <w:top w:val="none" w:sz="0" w:space="0" w:color="auto"/>
            <w:left w:val="none" w:sz="0" w:space="0" w:color="auto"/>
            <w:bottom w:val="none" w:sz="0" w:space="0" w:color="auto"/>
            <w:right w:val="none" w:sz="0" w:space="0" w:color="auto"/>
          </w:divBdr>
        </w:div>
      </w:divsChild>
    </w:div>
    <w:div w:id="902907699">
      <w:bodyDiv w:val="1"/>
      <w:marLeft w:val="0"/>
      <w:marRight w:val="0"/>
      <w:marTop w:val="0"/>
      <w:marBottom w:val="0"/>
      <w:divBdr>
        <w:top w:val="none" w:sz="0" w:space="0" w:color="auto"/>
        <w:left w:val="none" w:sz="0" w:space="0" w:color="auto"/>
        <w:bottom w:val="none" w:sz="0" w:space="0" w:color="auto"/>
        <w:right w:val="none" w:sz="0" w:space="0" w:color="auto"/>
      </w:divBdr>
      <w:divsChild>
        <w:div w:id="1457946341">
          <w:marLeft w:val="0"/>
          <w:marRight w:val="0"/>
          <w:marTop w:val="0"/>
          <w:marBottom w:val="0"/>
          <w:divBdr>
            <w:top w:val="none" w:sz="0" w:space="0" w:color="auto"/>
            <w:left w:val="none" w:sz="0" w:space="0" w:color="auto"/>
            <w:bottom w:val="none" w:sz="0" w:space="0" w:color="auto"/>
            <w:right w:val="none" w:sz="0" w:space="0" w:color="auto"/>
          </w:divBdr>
        </w:div>
      </w:divsChild>
    </w:div>
    <w:div w:id="1584533852">
      <w:bodyDiv w:val="1"/>
      <w:marLeft w:val="0"/>
      <w:marRight w:val="0"/>
      <w:marTop w:val="0"/>
      <w:marBottom w:val="0"/>
      <w:divBdr>
        <w:top w:val="none" w:sz="0" w:space="0" w:color="auto"/>
        <w:left w:val="none" w:sz="0" w:space="0" w:color="auto"/>
        <w:bottom w:val="none" w:sz="0" w:space="0" w:color="auto"/>
        <w:right w:val="none" w:sz="0" w:space="0" w:color="auto"/>
      </w:divBdr>
      <w:divsChild>
        <w:div w:id="859860318">
          <w:marLeft w:val="0"/>
          <w:marRight w:val="0"/>
          <w:marTop w:val="0"/>
          <w:marBottom w:val="0"/>
          <w:divBdr>
            <w:top w:val="none" w:sz="0" w:space="0" w:color="auto"/>
            <w:left w:val="none" w:sz="0" w:space="0" w:color="auto"/>
            <w:bottom w:val="none" w:sz="0" w:space="0" w:color="auto"/>
            <w:right w:val="none" w:sz="0" w:space="0" w:color="auto"/>
          </w:divBdr>
          <w:divsChild>
            <w:div w:id="1201626283">
              <w:marLeft w:val="0"/>
              <w:marRight w:val="0"/>
              <w:marTop w:val="0"/>
              <w:marBottom w:val="0"/>
              <w:divBdr>
                <w:top w:val="none" w:sz="0" w:space="0" w:color="auto"/>
                <w:left w:val="none" w:sz="0" w:space="0" w:color="auto"/>
                <w:bottom w:val="none" w:sz="0" w:space="0" w:color="auto"/>
                <w:right w:val="none" w:sz="0" w:space="0" w:color="auto"/>
              </w:divBdr>
            </w:div>
            <w:div w:id="111464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7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fa.wikishia.net/view/%D8%B4%DB%8C%D8%B9%DB%8C%D8%A7%D9%86" TargetMode="External"/><Relationship Id="rId13" Type="http://schemas.openxmlformats.org/officeDocument/2006/relationships/hyperlink" Target="https://fa.wikishia.net/view/%D8%B4%DB%8C%D8%AE_%D8%B5%D8%AF%D9%88%D9%82" TargetMode="External"/><Relationship Id="rId18" Type="http://schemas.openxmlformats.org/officeDocument/2006/relationships/hyperlink" Target="https://fa.wikishia.net/view/%D8%AD%D8%AF%DB%8C%D8%AB" TargetMode="External"/><Relationship Id="rId26" Type="http://schemas.openxmlformats.org/officeDocument/2006/relationships/hyperlink" Target="https://fa.wikishia.net/view/%D9%85%D9%82%D8%A8%D9%88%D9%84%D9%87_%D8%B9%D9%85%D8%B1_%D8%A8%D9%86_%D8%AD%D9%86%D8%B8%D9%84%D8%A9" TargetMode="External"/><Relationship Id="rId39" Type="http://schemas.openxmlformats.org/officeDocument/2006/relationships/hyperlink" Target="https://fa.wikishia.net/view/%D9%85%D9%82%D8%A8%D9%88%D9%84%D9%87_%D8%B9%D9%85%D8%B1_%D8%A8%D9%86_%D8%AD%D9%86%D8%B8%D9%84%D8%A9" TargetMode="External"/><Relationship Id="rId3" Type="http://schemas.openxmlformats.org/officeDocument/2006/relationships/hyperlink" Target="https://fa.wikishia.net/view/%D9%81%D9%82%D9%87" TargetMode="External"/><Relationship Id="rId21" Type="http://schemas.openxmlformats.org/officeDocument/2006/relationships/hyperlink" Target="https://fa.wikishia.net/view/%D8%B4%DB%8C%D8%AE_%D8%B5%D8%AF%D9%88%D9%82" TargetMode="External"/><Relationship Id="rId34" Type="http://schemas.openxmlformats.org/officeDocument/2006/relationships/hyperlink" Target="https://fa.wikishia.net/view/%D8%B4%D9%87%DB%8C%D8%AF_%D8%AB%D8%A7%D9%86%DB%8C" TargetMode="External"/><Relationship Id="rId42" Type="http://schemas.openxmlformats.org/officeDocument/2006/relationships/hyperlink" Target="https://fa.wikishia.net/view/%D9%88%DB%8C%DA%A9%DB%8C%E2%80%8C%D8%B4%DB%8C%D8%B9%D9%87:%D9%86%DB%8C%D8%A7%D8%B2%D9%85%D9%86%D8%AF_%D9%85%D9%86%D8%A8%D8%B9" TargetMode="External"/><Relationship Id="rId7" Type="http://schemas.openxmlformats.org/officeDocument/2006/relationships/hyperlink" Target="https://fa.wikishia.net/index.php?title=%D8%B9%D9%85%D8%B1_%D8%A8%D9%86_%D8%AD%D9%86%D8%B8%D9%84%D9%87&amp;action=edit&amp;redlink=1" TargetMode="External"/><Relationship Id="rId12" Type="http://schemas.openxmlformats.org/officeDocument/2006/relationships/hyperlink" Target="https://fa.wikishia.net/view/%DA%A9%D9%84%DB%8C%D9%86%DB%8C" TargetMode="External"/><Relationship Id="rId17" Type="http://schemas.openxmlformats.org/officeDocument/2006/relationships/hyperlink" Target="https://fa.wikishia.net/view/%D8%A7%D9%85%D8%A7%D9%85_%D8%B5%D8%A7%D8%AF%D9%82(%D8%B9)" TargetMode="External"/><Relationship Id="rId25" Type="http://schemas.openxmlformats.org/officeDocument/2006/relationships/hyperlink" Target="https://fa.wikishia.net/view/%DA%A9%D8%AA%D8%A8_%D8%A7%D8%B1%D8%A8%D8%B9%D9%87" TargetMode="External"/><Relationship Id="rId33" Type="http://schemas.openxmlformats.org/officeDocument/2006/relationships/hyperlink" Target="https://fa.wikishia.net/view/%D9%88%D8%A7%D9%82%D9%81%DB%8C" TargetMode="External"/><Relationship Id="rId38" Type="http://schemas.openxmlformats.org/officeDocument/2006/relationships/hyperlink" Target="https://fa.wikishia.net/view/%D8%A7%D8%B5%D8%AD%D8%A7%D8%A8_%D8%A7%D8%AC%D9%85%D8%A7%D8%B9" TargetMode="External"/><Relationship Id="rId2" Type="http://schemas.openxmlformats.org/officeDocument/2006/relationships/hyperlink" Target="https://fa.wikishia.net/view/%D8%A7%D9%85%D8%A7%D9%85_%D8%B5%D8%A7%D8%AF%D9%82(%D8%B9)" TargetMode="External"/><Relationship Id="rId16" Type="http://schemas.openxmlformats.org/officeDocument/2006/relationships/hyperlink" Target="https://fa.wikishia.net/index.php?title=%D8%B9%D9%85%D8%B1_%D8%A8%D9%86_%D8%AD%D9%86%D8%B8%D9%84%D9%87&amp;action=edit&amp;redlink=1" TargetMode="External"/><Relationship Id="rId20" Type="http://schemas.openxmlformats.org/officeDocument/2006/relationships/hyperlink" Target="https://fa.wikishia.net/view/%D9%85%D9%82%D8%A8%D9%88%D9%84%D9%87_%D8%B9%D9%85%D8%B1_%D8%A8%D9%86_%D8%AD%D9%86%D8%B8%D9%84%D8%A9" TargetMode="External"/><Relationship Id="rId29" Type="http://schemas.openxmlformats.org/officeDocument/2006/relationships/hyperlink" Target="https://fa.wikishia.net/view/%D8%AB%D9%82%D9%87" TargetMode="External"/><Relationship Id="rId41" Type="http://schemas.openxmlformats.org/officeDocument/2006/relationships/hyperlink" Target="https://fa.wikishia.net/view/%D8%AD%D8%AF%DB%8C%D8%AB_%D9%85%D9%82%D8%A8%D9%88%D9%84" TargetMode="External"/><Relationship Id="rId1" Type="http://schemas.openxmlformats.org/officeDocument/2006/relationships/hyperlink" Target="https://fa.wikishia.net/view/%D8%AD%D8%AF%DB%8C%D8%AB" TargetMode="External"/><Relationship Id="rId6" Type="http://schemas.openxmlformats.org/officeDocument/2006/relationships/hyperlink" Target="https://fa.wikishia.net/view/%D9%88%D9%84%D8%A7%DB%8C%D8%AA_%D9%81%D9%82%DB%8C%D9%87" TargetMode="External"/><Relationship Id="rId11" Type="http://schemas.openxmlformats.org/officeDocument/2006/relationships/hyperlink" Target="https://fa.wikishia.net/view/%D9%81%D8%AA%D9%88%D8%A7" TargetMode="External"/><Relationship Id="rId24" Type="http://schemas.openxmlformats.org/officeDocument/2006/relationships/hyperlink" Target="https://fa.wikishia.net/view/%D9%85%D9%82%D8%A8%D9%88%D9%84%D9%87_%D8%B9%D9%85%D8%B1_%D8%A8%D9%86_%D8%AD%D9%86%D8%B8%D9%84%D8%A9" TargetMode="External"/><Relationship Id="rId32" Type="http://schemas.openxmlformats.org/officeDocument/2006/relationships/hyperlink" Target="https://fa.wikishia.net/view/%D9%85%D8%AD%D9%85%D8%AF_%D8%AA%D9%82%DB%8C_%D9%85%D8%AC%D9%84%D8%B3%DB%8C" TargetMode="External"/><Relationship Id="rId37" Type="http://schemas.openxmlformats.org/officeDocument/2006/relationships/hyperlink" Target="https://fa.wikishia.net/view/%D8%B5%D9%81%D9%88%D8%A7%D9%86_%D8%A8%D9%86_%DB%8C%D8%AD%DB%8C%DB%8C" TargetMode="External"/><Relationship Id="rId40" Type="http://schemas.openxmlformats.org/officeDocument/2006/relationships/hyperlink" Target="https://fa.wikishia.net/view/%D9%81%D8%AA%D9%88%D8%A7" TargetMode="External"/><Relationship Id="rId45" Type="http://schemas.openxmlformats.org/officeDocument/2006/relationships/hyperlink" Target="https://fa.wikishia.net/view/%D9%88%DB%8C%DA%A9%DB%8C%E2%80%8C%D8%B4%DB%8C%D8%B9%D9%87:%D9%86%DB%8C%D8%A7%D8%B2%D9%85%D9%86%D8%AF_%D9%85%D9%86%D8%A8%D8%B9" TargetMode="External"/><Relationship Id="rId5" Type="http://schemas.openxmlformats.org/officeDocument/2006/relationships/hyperlink" Target="https://fa.wikishia.net/index.php?title=%D8%AA%D8%B9%D8%A7%D8%B1%D8%B6_%D8%A7%D8%AF%D9%84%D9%87&amp;action=edit&amp;redlink=1" TargetMode="External"/><Relationship Id="rId15" Type="http://schemas.openxmlformats.org/officeDocument/2006/relationships/hyperlink" Target="https://fa.wikishia.net/view/%DA%A9%D8%AA%D8%A8_%D8%A7%D8%B1%D8%A8%D8%B9%D9%87" TargetMode="External"/><Relationship Id="rId23" Type="http://schemas.openxmlformats.org/officeDocument/2006/relationships/hyperlink" Target="https://fa.wikishia.net/view/%D8%B4%DB%8C%D8%AE_%D8%B7%D9%88%D8%B3%DB%8C" TargetMode="External"/><Relationship Id="rId28" Type="http://schemas.openxmlformats.org/officeDocument/2006/relationships/hyperlink" Target="https://fa.wikishia.net/view/%D8%B9%D9%84%D9%85_%D8%B1%D8%AC%D8%A7%D9%84" TargetMode="External"/><Relationship Id="rId36" Type="http://schemas.openxmlformats.org/officeDocument/2006/relationships/hyperlink" Target="https://fa.wikishia.net/view/%D9%85%D8%AA%D9%88%D8%A7%D8%AA%D8%B1_%D9%85%D8%B9%D9%86%D9%88%DB%8C" TargetMode="External"/><Relationship Id="rId10" Type="http://schemas.openxmlformats.org/officeDocument/2006/relationships/hyperlink" Target="https://fa.wikishia.net/view/%D8%A7%D8%B5%D8%AD%D8%A7%D8%A8_%D8%A7%D8%AC%D9%85%D8%A7%D8%B9" TargetMode="External"/><Relationship Id="rId19" Type="http://schemas.openxmlformats.org/officeDocument/2006/relationships/hyperlink" Target="https://fa.wikishia.net/view/%DA%A9%D9%84%DB%8C%D9%86%DB%8C" TargetMode="External"/><Relationship Id="rId31" Type="http://schemas.openxmlformats.org/officeDocument/2006/relationships/hyperlink" Target="https://fa.wikishia.net/view/%D9%85%D9%82%D8%A8%D9%88%D9%84%D9%87_%D8%B9%D9%85%D8%B1_%D8%A8%D9%86_%D8%AD%D9%86%D8%B8%D9%84%D8%A9" TargetMode="External"/><Relationship Id="rId44" Type="http://schemas.openxmlformats.org/officeDocument/2006/relationships/hyperlink" Target="https://fa.wikishia.net/view/%D8%A7%D8%AD%D8%AA%DB%8C%D8%A7%D8%B7_%D9%88%D8%A7%D8%AC%D8%A8" TargetMode="External"/><Relationship Id="rId4" Type="http://schemas.openxmlformats.org/officeDocument/2006/relationships/hyperlink" Target="https://fa.wikishia.net/view/%D8%A7%D8%B5%D9%88%D9%84" TargetMode="External"/><Relationship Id="rId9" Type="http://schemas.openxmlformats.org/officeDocument/2006/relationships/hyperlink" Target="https://fa.wikishia.net/view/%D9%81%D9%82%D9%87%D8%A7" TargetMode="External"/><Relationship Id="rId14" Type="http://schemas.openxmlformats.org/officeDocument/2006/relationships/hyperlink" Target="https://fa.wikishia.net/view/%D8%B4%DB%8C%D8%AE_%D8%B7%D9%88%D8%B3%DB%8C" TargetMode="External"/><Relationship Id="rId22" Type="http://schemas.openxmlformats.org/officeDocument/2006/relationships/hyperlink" Target="https://fa.wikishia.net/view/%D9%85%D9%82%D8%A8%D9%88%D9%84%D9%87_%D8%B9%D9%85%D8%B1_%D8%A8%D9%86_%D8%AD%D9%86%D8%B8%D9%84%D8%A9" TargetMode="External"/><Relationship Id="rId27" Type="http://schemas.openxmlformats.org/officeDocument/2006/relationships/hyperlink" Target="https://fa.wikishia.net/view/%D8%A7%D8%B3%D9%86%D8%A7%D8%AF" TargetMode="External"/><Relationship Id="rId30" Type="http://schemas.openxmlformats.org/officeDocument/2006/relationships/hyperlink" Target="https://fa.wikishia.net/view/%D8%AD%D8%AF%DB%8C%D8%AB_%D8%B5%D8%AD%DB%8C%D8%AD" TargetMode="External"/><Relationship Id="rId35" Type="http://schemas.openxmlformats.org/officeDocument/2006/relationships/hyperlink" Target="https://fa.wikishia.net/view/%D9%81%D9%82%D9%87%D8%A7" TargetMode="External"/><Relationship Id="rId43" Type="http://schemas.openxmlformats.org/officeDocument/2006/relationships/hyperlink" Target="https://fa.wikishia.net/view/%D8%A7%D8%AE%D8%A8%D8%A7%D8%B1%DB%8C%E2%80%8C%D9%87%D8%A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42A79-FD75-4555-BA0C-32F75DEBA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5</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10</cp:revision>
  <dcterms:created xsi:type="dcterms:W3CDTF">2021-05-28T11:46:00Z</dcterms:created>
  <dcterms:modified xsi:type="dcterms:W3CDTF">2021-05-28T21:30:00Z</dcterms:modified>
</cp:coreProperties>
</file>